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D8" w:rsidRDefault="00606ED8" w:rsidP="005C68EB">
      <w:pPr>
        <w:spacing w:beforeLines="100" w:afterLines="100"/>
        <w:jc w:val="center"/>
        <w:rPr>
          <w:b/>
          <w:sz w:val="36"/>
          <w:szCs w:val="36"/>
        </w:rPr>
      </w:pPr>
      <w:r w:rsidRPr="00606ED8">
        <w:rPr>
          <w:b/>
          <w:sz w:val="36"/>
          <w:szCs w:val="36"/>
        </w:rPr>
        <w:t>中南林业科技大学班戈学院</w:t>
      </w:r>
      <w:r w:rsidRPr="00606ED8">
        <w:rPr>
          <w:rFonts w:hint="eastAsia"/>
          <w:b/>
          <w:sz w:val="36"/>
          <w:szCs w:val="36"/>
        </w:rPr>
        <w:t>2019</w:t>
      </w:r>
      <w:r w:rsidRPr="00606ED8">
        <w:rPr>
          <w:rFonts w:hint="eastAsia"/>
          <w:b/>
          <w:sz w:val="36"/>
          <w:szCs w:val="36"/>
        </w:rPr>
        <w:t>年度自评报告</w:t>
      </w:r>
    </w:p>
    <w:p w:rsidR="00606ED8" w:rsidRPr="00606ED8" w:rsidRDefault="00606ED8" w:rsidP="00606ED8">
      <w:pPr>
        <w:pStyle w:val="a5"/>
        <w:numPr>
          <w:ilvl w:val="0"/>
          <w:numId w:val="1"/>
        </w:numPr>
        <w:ind w:firstLineChars="0"/>
        <w:rPr>
          <w:b/>
          <w:sz w:val="28"/>
          <w:szCs w:val="28"/>
        </w:rPr>
      </w:pPr>
      <w:r w:rsidRPr="00606ED8">
        <w:rPr>
          <w:rFonts w:hint="eastAsia"/>
          <w:b/>
          <w:sz w:val="28"/>
          <w:szCs w:val="28"/>
        </w:rPr>
        <w:t>基本情况</w:t>
      </w:r>
    </w:p>
    <w:p w:rsidR="00606ED8" w:rsidRDefault="00606ED8" w:rsidP="00606ED8">
      <w:pPr>
        <w:pStyle w:val="a5"/>
        <w:ind w:firstLine="560"/>
        <w:rPr>
          <w:rFonts w:asciiTheme="minorEastAsia" w:hAnsiTheme="minorEastAsia"/>
          <w:sz w:val="28"/>
          <w:szCs w:val="28"/>
        </w:rPr>
      </w:pPr>
      <w:r w:rsidRPr="00E14D0D">
        <w:rPr>
          <w:rFonts w:asciiTheme="minorEastAsia" w:hAnsiTheme="minorEastAsia" w:hint="eastAsia"/>
          <w:sz w:val="28"/>
          <w:szCs w:val="28"/>
        </w:rPr>
        <w:t>中南林业科技大学班戈学院（以下简称“学院”）成立于2014年，开设林学、金融学、会计学、</w:t>
      </w:r>
      <w:r w:rsidR="00850E7A">
        <w:rPr>
          <w:rFonts w:asciiTheme="minorEastAsia" w:hAnsiTheme="minorEastAsia" w:hint="eastAsia"/>
          <w:sz w:val="28"/>
          <w:szCs w:val="28"/>
        </w:rPr>
        <w:t>电</w:t>
      </w:r>
      <w:r w:rsidRPr="00E14D0D">
        <w:rPr>
          <w:rFonts w:asciiTheme="minorEastAsia" w:hAnsiTheme="minorEastAsia" w:hint="eastAsia"/>
          <w:sz w:val="28"/>
          <w:szCs w:val="28"/>
        </w:rPr>
        <w:t>子信息工程四个本科专业。截至2019年底，学院现有</w:t>
      </w:r>
      <w:r w:rsidR="00BB0E64">
        <w:rPr>
          <w:rFonts w:asciiTheme="minorEastAsia" w:hAnsiTheme="minorEastAsia" w:hint="eastAsia"/>
          <w:sz w:val="28"/>
          <w:szCs w:val="28"/>
        </w:rPr>
        <w:t>专业</w:t>
      </w:r>
      <w:r w:rsidRPr="00E14D0D">
        <w:rPr>
          <w:rFonts w:asciiTheme="minorEastAsia" w:hAnsiTheme="minorEastAsia" w:hint="eastAsia"/>
          <w:sz w:val="28"/>
          <w:szCs w:val="28"/>
        </w:rPr>
        <w:t>教师</w:t>
      </w:r>
      <w:r w:rsidR="00BB0E64">
        <w:rPr>
          <w:rFonts w:asciiTheme="minorEastAsia" w:hAnsiTheme="minorEastAsia" w:hint="eastAsia"/>
          <w:sz w:val="28"/>
          <w:szCs w:val="28"/>
        </w:rPr>
        <w:t>48</w:t>
      </w:r>
      <w:r w:rsidRPr="00E14D0D">
        <w:rPr>
          <w:rFonts w:asciiTheme="minorEastAsia" w:hAnsiTheme="minorEastAsia" w:hint="eastAsia"/>
          <w:sz w:val="28"/>
          <w:szCs w:val="28"/>
        </w:rPr>
        <w:t>人（含其他学院委派的任课教师</w:t>
      </w:r>
      <w:r w:rsidR="00850E7A">
        <w:rPr>
          <w:rFonts w:asciiTheme="minorEastAsia" w:hAnsiTheme="minorEastAsia" w:hint="eastAsia"/>
          <w:sz w:val="28"/>
          <w:szCs w:val="28"/>
        </w:rPr>
        <w:t>）</w:t>
      </w:r>
      <w:r w:rsidRPr="00E14D0D">
        <w:rPr>
          <w:rFonts w:asciiTheme="minorEastAsia" w:hAnsiTheme="minorEastAsia" w:hint="eastAsia"/>
          <w:sz w:val="28"/>
          <w:szCs w:val="28"/>
        </w:rPr>
        <w:t>，其中境外教师</w:t>
      </w:r>
      <w:r w:rsidR="00E14D0D" w:rsidRPr="00E14D0D">
        <w:rPr>
          <w:rFonts w:asciiTheme="minorEastAsia" w:hAnsiTheme="minorEastAsia" w:hint="eastAsia"/>
          <w:sz w:val="28"/>
          <w:szCs w:val="28"/>
        </w:rPr>
        <w:t>7</w:t>
      </w:r>
      <w:r w:rsidRPr="00E14D0D">
        <w:rPr>
          <w:rFonts w:asciiTheme="minorEastAsia" w:hAnsiTheme="minorEastAsia" w:hint="eastAsia"/>
          <w:sz w:val="28"/>
          <w:szCs w:val="28"/>
        </w:rPr>
        <w:t>人；</w:t>
      </w:r>
      <w:r w:rsidRPr="00A957FF">
        <w:rPr>
          <w:rFonts w:asciiTheme="minorEastAsia" w:hAnsiTheme="minorEastAsia" w:hint="eastAsia"/>
          <w:sz w:val="28"/>
          <w:szCs w:val="28"/>
        </w:rPr>
        <w:t>在校生6</w:t>
      </w:r>
      <w:r w:rsidR="00A957FF" w:rsidRPr="00A957FF">
        <w:rPr>
          <w:rFonts w:asciiTheme="minorEastAsia" w:hAnsiTheme="minorEastAsia" w:hint="eastAsia"/>
          <w:sz w:val="28"/>
          <w:szCs w:val="28"/>
        </w:rPr>
        <w:t>80</w:t>
      </w:r>
      <w:r w:rsidRPr="00A957FF">
        <w:rPr>
          <w:rFonts w:asciiTheme="minorEastAsia" w:hAnsiTheme="minorEastAsia" w:hint="eastAsia"/>
          <w:sz w:val="28"/>
          <w:szCs w:val="28"/>
        </w:rPr>
        <w:t>人（详见附件一）</w:t>
      </w:r>
      <w:r w:rsidRPr="00E14D0D">
        <w:rPr>
          <w:rFonts w:asciiTheme="minorEastAsia" w:hAnsiTheme="minorEastAsia" w:hint="eastAsia"/>
          <w:sz w:val="28"/>
          <w:szCs w:val="28"/>
        </w:rPr>
        <w:t>。201</w:t>
      </w:r>
      <w:r w:rsidR="00E14D0D" w:rsidRPr="00E14D0D">
        <w:rPr>
          <w:rFonts w:asciiTheme="minorEastAsia" w:hAnsiTheme="minorEastAsia" w:hint="eastAsia"/>
          <w:sz w:val="28"/>
          <w:szCs w:val="28"/>
        </w:rPr>
        <w:t>9</w:t>
      </w:r>
      <w:r w:rsidRPr="00E14D0D">
        <w:rPr>
          <w:rFonts w:asciiTheme="minorEastAsia" w:hAnsiTheme="minorEastAsia" w:hint="eastAsia"/>
          <w:sz w:val="28"/>
          <w:szCs w:val="28"/>
        </w:rPr>
        <w:t>年</w:t>
      </w:r>
      <w:r w:rsidR="00D3173A">
        <w:rPr>
          <w:rFonts w:asciiTheme="minorEastAsia" w:hAnsiTheme="minorEastAsia" w:hint="eastAsia"/>
          <w:sz w:val="28"/>
          <w:szCs w:val="28"/>
        </w:rPr>
        <w:t>学院共</w:t>
      </w:r>
      <w:r w:rsidRPr="00E14D0D">
        <w:rPr>
          <w:rFonts w:asciiTheme="minorEastAsia" w:hAnsiTheme="minorEastAsia" w:hint="eastAsia"/>
          <w:sz w:val="28"/>
          <w:szCs w:val="28"/>
        </w:rPr>
        <w:t>在湖南</w:t>
      </w:r>
      <w:r w:rsidR="00F3102C" w:rsidRPr="00E14D0D">
        <w:rPr>
          <w:rFonts w:asciiTheme="minorEastAsia" w:hAnsiTheme="minorEastAsia" w:hint="eastAsia"/>
          <w:sz w:val="28"/>
          <w:szCs w:val="28"/>
        </w:rPr>
        <w:t>、</w:t>
      </w:r>
      <w:r w:rsidRPr="00E14D0D">
        <w:rPr>
          <w:rFonts w:asciiTheme="minorEastAsia" w:hAnsiTheme="minorEastAsia" w:hint="eastAsia"/>
          <w:sz w:val="28"/>
          <w:szCs w:val="28"/>
        </w:rPr>
        <w:t>湖北、河北三省录取200</w:t>
      </w:r>
      <w:r w:rsidR="00D3173A">
        <w:rPr>
          <w:rFonts w:asciiTheme="minorEastAsia" w:hAnsiTheme="minorEastAsia" w:hint="eastAsia"/>
          <w:sz w:val="28"/>
          <w:szCs w:val="28"/>
        </w:rPr>
        <w:t>名新生</w:t>
      </w:r>
      <w:r w:rsidRPr="00E14D0D">
        <w:rPr>
          <w:rFonts w:asciiTheme="minorEastAsia" w:hAnsiTheme="minorEastAsia" w:hint="eastAsia"/>
          <w:sz w:val="28"/>
          <w:szCs w:val="28"/>
        </w:rPr>
        <w:t>，</w:t>
      </w:r>
      <w:r w:rsidR="00D3173A">
        <w:rPr>
          <w:rFonts w:asciiTheme="minorEastAsia" w:hAnsiTheme="minorEastAsia" w:hint="eastAsia"/>
          <w:sz w:val="28"/>
          <w:szCs w:val="28"/>
        </w:rPr>
        <w:t>新生的高考平均成绩超出</w:t>
      </w:r>
      <w:r w:rsidR="00D3173A" w:rsidRPr="00D3173A">
        <w:rPr>
          <w:rFonts w:asciiTheme="minorEastAsia" w:hAnsiTheme="minorEastAsia" w:hint="eastAsia"/>
          <w:sz w:val="28"/>
          <w:szCs w:val="28"/>
        </w:rPr>
        <w:t>本科一批控制线近</w:t>
      </w:r>
      <w:r w:rsidR="00D3173A" w:rsidRPr="00D3173A">
        <w:rPr>
          <w:rFonts w:asciiTheme="minorEastAsia" w:hAnsiTheme="minorEastAsia"/>
          <w:sz w:val="28"/>
          <w:szCs w:val="28"/>
        </w:rPr>
        <w:t>21</w:t>
      </w:r>
      <w:r w:rsidR="00D3173A" w:rsidRPr="00D3173A">
        <w:rPr>
          <w:rFonts w:asciiTheme="minorEastAsia" w:hAnsiTheme="minorEastAsia" w:hint="eastAsia"/>
          <w:sz w:val="28"/>
          <w:szCs w:val="28"/>
        </w:rPr>
        <w:t>分</w:t>
      </w:r>
      <w:r w:rsidR="00D3173A">
        <w:rPr>
          <w:rFonts w:asciiTheme="minorEastAsia" w:hAnsiTheme="minorEastAsia" w:hint="eastAsia"/>
          <w:sz w:val="28"/>
          <w:szCs w:val="28"/>
        </w:rPr>
        <w:t>。</w:t>
      </w:r>
      <w:r w:rsidRPr="00E14D0D">
        <w:rPr>
          <w:rFonts w:asciiTheme="minorEastAsia" w:hAnsiTheme="minorEastAsia" w:hint="eastAsia"/>
          <w:sz w:val="28"/>
          <w:szCs w:val="28"/>
        </w:rPr>
        <w:t>201</w:t>
      </w:r>
      <w:r w:rsidR="00E14D0D" w:rsidRPr="00E14D0D">
        <w:rPr>
          <w:rFonts w:asciiTheme="minorEastAsia" w:hAnsiTheme="minorEastAsia" w:hint="eastAsia"/>
          <w:sz w:val="28"/>
          <w:szCs w:val="28"/>
        </w:rPr>
        <w:t>9</w:t>
      </w:r>
      <w:r w:rsidRPr="00E14D0D">
        <w:rPr>
          <w:rFonts w:asciiTheme="minorEastAsia" w:hAnsiTheme="minorEastAsia" w:hint="eastAsia"/>
          <w:sz w:val="28"/>
          <w:szCs w:val="28"/>
        </w:rPr>
        <w:t>年共有</w:t>
      </w:r>
      <w:r w:rsidR="00E14D0D" w:rsidRPr="005C68EB">
        <w:rPr>
          <w:rFonts w:asciiTheme="minorEastAsia" w:hAnsiTheme="minorEastAsia" w:hint="eastAsia"/>
          <w:color w:val="FF0000"/>
          <w:sz w:val="28"/>
          <w:szCs w:val="28"/>
        </w:rPr>
        <w:t>1</w:t>
      </w:r>
      <w:r w:rsidR="00F55DE2" w:rsidRPr="005C68EB">
        <w:rPr>
          <w:rFonts w:asciiTheme="minorEastAsia" w:hAnsiTheme="minorEastAsia" w:hint="eastAsia"/>
          <w:color w:val="FF0000"/>
          <w:sz w:val="28"/>
          <w:szCs w:val="28"/>
        </w:rPr>
        <w:t>8</w:t>
      </w:r>
      <w:r w:rsidR="00E14D0D" w:rsidRPr="005C68EB">
        <w:rPr>
          <w:rFonts w:asciiTheme="minorEastAsia" w:hAnsiTheme="minorEastAsia" w:hint="eastAsia"/>
          <w:color w:val="FF0000"/>
          <w:sz w:val="28"/>
          <w:szCs w:val="28"/>
        </w:rPr>
        <w:t>7</w:t>
      </w:r>
      <w:r w:rsidRPr="00E14D0D">
        <w:rPr>
          <w:rFonts w:asciiTheme="minorEastAsia" w:hAnsiTheme="minorEastAsia" w:hint="eastAsia"/>
          <w:sz w:val="28"/>
          <w:szCs w:val="28"/>
        </w:rPr>
        <w:t>名毕业生，</w:t>
      </w:r>
      <w:r w:rsidR="00850E7A" w:rsidRPr="008D6E09">
        <w:rPr>
          <w:rFonts w:asciiTheme="minorEastAsia" w:hAnsiTheme="minorEastAsia" w:hint="eastAsia"/>
          <w:sz w:val="28"/>
          <w:szCs w:val="28"/>
        </w:rPr>
        <w:t>出国深造</w:t>
      </w:r>
      <w:r w:rsidR="008D6E09" w:rsidRPr="008D6E09">
        <w:rPr>
          <w:rFonts w:asciiTheme="minorEastAsia" w:hAnsiTheme="minorEastAsia" w:hint="eastAsia"/>
          <w:sz w:val="28"/>
          <w:szCs w:val="28"/>
        </w:rPr>
        <w:t>121</w:t>
      </w:r>
      <w:r w:rsidR="00850E7A" w:rsidRPr="008D6E09">
        <w:rPr>
          <w:rFonts w:asciiTheme="minorEastAsia" w:hAnsiTheme="minorEastAsia" w:hint="eastAsia"/>
          <w:sz w:val="28"/>
          <w:szCs w:val="28"/>
        </w:rPr>
        <w:t>人，</w:t>
      </w:r>
      <w:r w:rsidR="00850E7A" w:rsidRPr="00E14D0D">
        <w:rPr>
          <w:rFonts w:asciiTheme="minorEastAsia" w:hAnsiTheme="minorEastAsia" w:hint="eastAsia"/>
          <w:sz w:val="28"/>
          <w:szCs w:val="28"/>
        </w:rPr>
        <w:t>学生就业率92.09%，就业质量超过90%。</w:t>
      </w:r>
    </w:p>
    <w:p w:rsidR="00E14D0D" w:rsidRDefault="00E14D0D" w:rsidP="00E14D0D">
      <w:pPr>
        <w:pStyle w:val="a5"/>
        <w:numPr>
          <w:ilvl w:val="0"/>
          <w:numId w:val="1"/>
        </w:numPr>
        <w:ind w:firstLineChars="0"/>
        <w:rPr>
          <w:b/>
          <w:sz w:val="28"/>
          <w:szCs w:val="28"/>
        </w:rPr>
      </w:pPr>
      <w:r w:rsidRPr="00E14D0D">
        <w:rPr>
          <w:rFonts w:hint="eastAsia"/>
          <w:b/>
          <w:sz w:val="28"/>
          <w:szCs w:val="28"/>
        </w:rPr>
        <w:t>学生培养</w:t>
      </w:r>
    </w:p>
    <w:p w:rsidR="00E14D0D" w:rsidRPr="00EF572A" w:rsidRDefault="00FC3194"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学院将立德树人工作贯穿到学生从入学到毕业的各阶段，覆盖到全</w:t>
      </w:r>
      <w:r w:rsidR="00460955">
        <w:rPr>
          <w:rFonts w:asciiTheme="minorEastAsia" w:hAnsiTheme="minorEastAsia" w:hint="eastAsia"/>
          <w:sz w:val="28"/>
          <w:szCs w:val="28"/>
        </w:rPr>
        <w:t>院</w:t>
      </w:r>
      <w:r w:rsidRPr="00EF572A">
        <w:rPr>
          <w:rFonts w:asciiTheme="minorEastAsia" w:hAnsiTheme="minorEastAsia" w:hint="eastAsia"/>
          <w:sz w:val="28"/>
          <w:szCs w:val="28"/>
        </w:rPr>
        <w:t>各班级，融入到学生学习生活各方面。学院通过构建德智体美劳全面培养的教育体系，推进知识体系教育与思想政治教育有机结合、思想政治教育向各学科有机渗透，让思政课程和各类课程同向同行，推进教学、管理、服务等部门协同联动，推进思想政治工作与党建工作充分结合，汇聚协同育人的智慧和力量。</w:t>
      </w:r>
      <w:r w:rsidR="00D411AE" w:rsidRPr="00EF572A">
        <w:rPr>
          <w:rFonts w:asciiTheme="minorEastAsia" w:hAnsiTheme="minorEastAsia" w:hint="eastAsia"/>
          <w:sz w:val="28"/>
          <w:szCs w:val="28"/>
        </w:rPr>
        <w:t>2019年培训入党积极分子78人，发展党员培训30人，预备党员培训22人。</w:t>
      </w:r>
      <w:r w:rsidR="00184F47" w:rsidRPr="00EF572A">
        <w:rPr>
          <w:rFonts w:asciiTheme="minorEastAsia" w:hAnsiTheme="minorEastAsia" w:hint="eastAsia"/>
          <w:sz w:val="28"/>
          <w:szCs w:val="28"/>
        </w:rPr>
        <w:t>参加团委，团校培训的9人。</w:t>
      </w:r>
      <w:r w:rsidR="00D411AE" w:rsidRPr="00EF572A">
        <w:rPr>
          <w:rFonts w:asciiTheme="minorEastAsia" w:hAnsiTheme="minorEastAsia" w:hint="eastAsia"/>
          <w:sz w:val="28"/>
          <w:szCs w:val="28"/>
        </w:rPr>
        <w:t>学院</w:t>
      </w:r>
      <w:r w:rsidR="0077332B" w:rsidRPr="00EF572A">
        <w:rPr>
          <w:rFonts w:asciiTheme="minorEastAsia" w:hAnsiTheme="minorEastAsia" w:hint="eastAsia"/>
          <w:sz w:val="28"/>
          <w:szCs w:val="28"/>
        </w:rPr>
        <w:t>鼓励学生积极参与社会公益活动，利用寒暑假开展</w:t>
      </w:r>
      <w:r w:rsidR="00E14D0D" w:rsidRPr="00EF572A">
        <w:rPr>
          <w:rFonts w:asciiTheme="minorEastAsia" w:hAnsiTheme="minorEastAsia" w:hint="eastAsia"/>
          <w:sz w:val="28"/>
          <w:szCs w:val="28"/>
        </w:rPr>
        <w:t>社会服务活动，反响良好。</w:t>
      </w:r>
    </w:p>
    <w:p w:rsidR="00E14D0D" w:rsidRPr="00EF572A" w:rsidRDefault="00FC3194"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学院</w:t>
      </w:r>
      <w:r w:rsidR="00E14D0D" w:rsidRPr="00EF572A">
        <w:rPr>
          <w:rFonts w:asciiTheme="minorEastAsia" w:hAnsiTheme="minorEastAsia" w:hint="eastAsia"/>
          <w:sz w:val="28"/>
          <w:szCs w:val="28"/>
        </w:rPr>
        <w:t>狠抓学风、</w:t>
      </w:r>
      <w:r w:rsidRPr="00EF572A">
        <w:rPr>
          <w:rFonts w:asciiTheme="minorEastAsia" w:hAnsiTheme="minorEastAsia" w:hint="eastAsia"/>
          <w:sz w:val="28"/>
          <w:szCs w:val="28"/>
        </w:rPr>
        <w:t>校园</w:t>
      </w:r>
      <w:r w:rsidR="00E14D0D" w:rsidRPr="00EF572A">
        <w:rPr>
          <w:rFonts w:asciiTheme="minorEastAsia" w:hAnsiTheme="minorEastAsia" w:hint="eastAsia"/>
          <w:sz w:val="28"/>
          <w:szCs w:val="28"/>
        </w:rPr>
        <w:t>文明建设。实行查课、听课轮班制度，执行“手机上墙”等系列措施，以管理促学风、以环境育学风，班级出勤</w:t>
      </w:r>
      <w:r w:rsidR="00E14D0D" w:rsidRPr="00EF572A">
        <w:rPr>
          <w:rFonts w:asciiTheme="minorEastAsia" w:hAnsiTheme="minorEastAsia" w:hint="eastAsia"/>
          <w:sz w:val="28"/>
          <w:szCs w:val="28"/>
        </w:rPr>
        <w:lastRenderedPageBreak/>
        <w:t>率长效保持在90%</w:t>
      </w:r>
      <w:r w:rsidRPr="00EF572A">
        <w:rPr>
          <w:rFonts w:asciiTheme="minorEastAsia" w:hAnsiTheme="minorEastAsia" w:hint="eastAsia"/>
          <w:sz w:val="28"/>
          <w:szCs w:val="28"/>
        </w:rPr>
        <w:t>以上</w:t>
      </w:r>
      <w:r w:rsidR="00E14D0D" w:rsidRPr="00EF572A">
        <w:rPr>
          <w:rFonts w:asciiTheme="minorEastAsia" w:hAnsiTheme="minorEastAsia" w:hint="eastAsia"/>
          <w:sz w:val="28"/>
          <w:szCs w:val="28"/>
        </w:rPr>
        <w:t>。</w:t>
      </w:r>
    </w:p>
    <w:p w:rsidR="00E14D0D" w:rsidRPr="00EF572A" w:rsidRDefault="00E14D0D"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优化奖助与心理关怀平台。完善</w:t>
      </w:r>
      <w:r w:rsidR="00FC3194" w:rsidRPr="00EF572A">
        <w:rPr>
          <w:rFonts w:asciiTheme="minorEastAsia" w:hAnsiTheme="minorEastAsia" w:hint="eastAsia"/>
          <w:sz w:val="28"/>
          <w:szCs w:val="28"/>
        </w:rPr>
        <w:t>雅思奖学金、学业奖学金等相关制度。</w:t>
      </w:r>
      <w:r w:rsidR="00C703B1" w:rsidRPr="00EF572A">
        <w:rPr>
          <w:rFonts w:asciiTheme="minorEastAsia" w:hAnsiTheme="minorEastAsia" w:hint="eastAsia"/>
          <w:sz w:val="28"/>
          <w:szCs w:val="28"/>
        </w:rPr>
        <w:t>2019年学院多名学生获得奖励或资助：国家奖学金1人、陶铸奖学金1人、励志奖学金5人、国家助学金18人、林学专业奖学金33人、雅思奖学金30余人、三好学生15人、优秀学生干部26人、优秀团支部2个、优秀团干部10余人、优秀团员50余人、优秀学生奖学金100余人。依托成长辅导室，提前干预化解学生心理危机。2019年班戈学院成长辅导室全年开展成长辅导</w:t>
      </w:r>
      <w:r w:rsidR="00AA667B" w:rsidRPr="00EF572A">
        <w:rPr>
          <w:rFonts w:asciiTheme="minorEastAsia" w:hAnsiTheme="minorEastAsia" w:hint="eastAsia"/>
          <w:sz w:val="28"/>
          <w:szCs w:val="28"/>
        </w:rPr>
        <w:t>30</w:t>
      </w:r>
      <w:r w:rsidR="00C703B1" w:rsidRPr="00EF572A">
        <w:rPr>
          <w:rFonts w:asciiTheme="minorEastAsia" w:hAnsiTheme="minorEastAsia" w:hint="eastAsia"/>
          <w:sz w:val="28"/>
          <w:szCs w:val="28"/>
        </w:rPr>
        <w:t>余次；开展了5次主题心理健康教育活动。</w:t>
      </w:r>
    </w:p>
    <w:p w:rsidR="00E14D0D" w:rsidRPr="00444765" w:rsidRDefault="00E14D0D"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规范就业服务体系。加强考研、考公务员学生的关心帮扶，提升对有出国深造意愿学生的针对性指导，拓宽就业信息渠道。</w:t>
      </w:r>
      <w:r w:rsidR="00C703B1" w:rsidRPr="00EF572A">
        <w:rPr>
          <w:rFonts w:asciiTheme="minorEastAsia" w:hAnsiTheme="minorEastAsia" w:hint="eastAsia"/>
          <w:sz w:val="28"/>
          <w:szCs w:val="28"/>
        </w:rPr>
        <w:t>共举办留学指导讲座4场。</w:t>
      </w:r>
      <w:r w:rsidRPr="00EF572A">
        <w:rPr>
          <w:rFonts w:asciiTheme="minorEastAsia" w:hAnsiTheme="minorEastAsia" w:hint="eastAsia"/>
          <w:sz w:val="28"/>
          <w:szCs w:val="28"/>
        </w:rPr>
        <w:t>学院2019届毕业生就业率和就业质量均超90%</w:t>
      </w:r>
      <w:r w:rsidR="00444765" w:rsidRPr="00EF572A">
        <w:rPr>
          <w:rFonts w:asciiTheme="minorEastAsia" w:hAnsiTheme="minorEastAsia" w:hint="eastAsia"/>
          <w:sz w:val="28"/>
          <w:szCs w:val="28"/>
        </w:rPr>
        <w:t>，</w:t>
      </w:r>
      <w:r w:rsidR="003E3715" w:rsidRPr="00EF572A">
        <w:rPr>
          <w:rFonts w:asciiTheme="minorEastAsia" w:hAnsiTheme="minorEastAsia" w:hint="eastAsia"/>
          <w:sz w:val="28"/>
          <w:szCs w:val="28"/>
        </w:rPr>
        <w:t>其中攻读硕士研究生比例为77.40%；</w:t>
      </w:r>
      <w:r w:rsidR="00444765" w:rsidRPr="00EF572A">
        <w:rPr>
          <w:rFonts w:asciiTheme="minorEastAsia" w:hAnsiTheme="minorEastAsia" w:hint="eastAsia"/>
          <w:sz w:val="28"/>
          <w:szCs w:val="28"/>
        </w:rPr>
        <w:t>就读境外</w:t>
      </w:r>
      <w:r w:rsidR="003E3715" w:rsidRPr="00EF572A">
        <w:rPr>
          <w:rFonts w:asciiTheme="minorEastAsia" w:hAnsiTheme="minorEastAsia" w:hint="eastAsia"/>
          <w:sz w:val="28"/>
          <w:szCs w:val="28"/>
        </w:rPr>
        <w:t>大学</w:t>
      </w:r>
      <w:r w:rsidR="00444765" w:rsidRPr="00EF572A">
        <w:rPr>
          <w:rFonts w:asciiTheme="minorEastAsia" w:hAnsiTheme="minorEastAsia" w:hint="eastAsia"/>
          <w:sz w:val="28"/>
          <w:szCs w:val="28"/>
        </w:rPr>
        <w:t>比例</w:t>
      </w:r>
      <w:r w:rsidR="003E3715" w:rsidRPr="00EF572A">
        <w:rPr>
          <w:rFonts w:asciiTheme="minorEastAsia" w:hAnsiTheme="minorEastAsia" w:hint="eastAsia"/>
          <w:sz w:val="28"/>
          <w:szCs w:val="28"/>
        </w:rPr>
        <w:t>为</w:t>
      </w:r>
      <w:r w:rsidR="003E3715" w:rsidRPr="00EF572A">
        <w:rPr>
          <w:rFonts w:asciiTheme="minorEastAsia" w:hAnsiTheme="minorEastAsia"/>
          <w:sz w:val="28"/>
          <w:szCs w:val="28"/>
        </w:rPr>
        <w:t>65%</w:t>
      </w:r>
      <w:r w:rsidR="00444765" w:rsidRPr="00EF572A">
        <w:rPr>
          <w:rFonts w:asciiTheme="minorEastAsia" w:hAnsiTheme="minorEastAsia" w:hint="eastAsia"/>
          <w:sz w:val="28"/>
          <w:szCs w:val="28"/>
        </w:rPr>
        <w:t>，</w:t>
      </w:r>
      <w:r w:rsidR="003E3715" w:rsidRPr="00EF572A">
        <w:rPr>
          <w:rFonts w:asciiTheme="minorEastAsia" w:hAnsiTheme="minorEastAsia" w:hint="eastAsia"/>
          <w:sz w:val="28"/>
          <w:szCs w:val="28"/>
        </w:rPr>
        <w:t>其中</w:t>
      </w:r>
      <w:r w:rsidR="00850E7A" w:rsidRPr="00444765">
        <w:rPr>
          <w:rFonts w:asciiTheme="minorEastAsia" w:hAnsiTheme="minorEastAsia" w:hint="eastAsia"/>
          <w:sz w:val="28"/>
          <w:szCs w:val="28"/>
        </w:rPr>
        <w:t>在QS世界大学排名</w:t>
      </w:r>
      <w:r w:rsidR="003E3715" w:rsidRPr="003E3715">
        <w:rPr>
          <w:rFonts w:asciiTheme="minorEastAsia" w:hAnsiTheme="minorEastAsia" w:hint="eastAsia"/>
          <w:sz w:val="28"/>
          <w:szCs w:val="28"/>
        </w:rPr>
        <w:t>前50名和</w:t>
      </w:r>
      <w:r w:rsidR="00850E7A" w:rsidRPr="00444765">
        <w:rPr>
          <w:rFonts w:asciiTheme="minorEastAsia" w:hAnsiTheme="minorEastAsia" w:hint="eastAsia"/>
          <w:sz w:val="28"/>
          <w:szCs w:val="28"/>
        </w:rPr>
        <w:t>前100的大学读研人数占总</w:t>
      </w:r>
      <w:r w:rsidR="003E3715">
        <w:rPr>
          <w:rFonts w:asciiTheme="minorEastAsia" w:hAnsiTheme="minorEastAsia" w:hint="eastAsia"/>
          <w:sz w:val="28"/>
          <w:szCs w:val="28"/>
        </w:rPr>
        <w:t>境外</w:t>
      </w:r>
      <w:r w:rsidR="00850E7A" w:rsidRPr="00444765">
        <w:rPr>
          <w:rFonts w:asciiTheme="minorEastAsia" w:hAnsiTheme="minorEastAsia" w:hint="eastAsia"/>
          <w:sz w:val="28"/>
          <w:szCs w:val="28"/>
        </w:rPr>
        <w:t>读研人数的</w:t>
      </w:r>
      <w:r w:rsidR="003E3715" w:rsidRPr="003E3715">
        <w:rPr>
          <w:rFonts w:asciiTheme="minorEastAsia" w:hAnsiTheme="minorEastAsia" w:hint="eastAsia"/>
          <w:sz w:val="28"/>
          <w:szCs w:val="28"/>
        </w:rPr>
        <w:t>25.62%和</w:t>
      </w:r>
      <w:r w:rsidR="00850E7A" w:rsidRPr="00444765">
        <w:rPr>
          <w:rFonts w:asciiTheme="minorEastAsia" w:hAnsiTheme="minorEastAsia" w:hint="eastAsia"/>
          <w:sz w:val="28"/>
          <w:szCs w:val="28"/>
        </w:rPr>
        <w:t>61.16%</w:t>
      </w:r>
      <w:r w:rsidR="003E3715">
        <w:rPr>
          <w:rFonts w:asciiTheme="minorEastAsia" w:hAnsiTheme="minorEastAsia" w:hint="eastAsia"/>
          <w:sz w:val="28"/>
          <w:szCs w:val="28"/>
        </w:rPr>
        <w:t>；</w:t>
      </w:r>
      <w:r w:rsidR="00444765" w:rsidRPr="00444765">
        <w:rPr>
          <w:rFonts w:asciiTheme="minorEastAsia" w:hAnsiTheme="minorEastAsia" w:hint="eastAsia"/>
          <w:sz w:val="28"/>
          <w:szCs w:val="28"/>
        </w:rPr>
        <w:t>另有</w:t>
      </w:r>
      <w:r w:rsidR="000C3C03" w:rsidRPr="000C3C03">
        <w:rPr>
          <w:rFonts w:asciiTheme="minorEastAsia" w:hAnsiTheme="minorEastAsia" w:hint="eastAsia"/>
          <w:sz w:val="28"/>
          <w:szCs w:val="28"/>
        </w:rPr>
        <w:t>16</w:t>
      </w:r>
      <w:r w:rsidR="00444765" w:rsidRPr="00444765">
        <w:rPr>
          <w:rFonts w:asciiTheme="minorEastAsia" w:hAnsiTheme="minorEastAsia" w:hint="eastAsia"/>
          <w:sz w:val="28"/>
          <w:szCs w:val="28"/>
        </w:rPr>
        <w:t>学生被</w:t>
      </w:r>
      <w:r w:rsidR="00BB0E64" w:rsidRPr="00444765">
        <w:rPr>
          <w:rFonts w:asciiTheme="minorEastAsia" w:hAnsiTheme="minorEastAsia" w:hint="eastAsia"/>
          <w:sz w:val="28"/>
          <w:szCs w:val="28"/>
        </w:rPr>
        <w:t>电子科技大学、中南大学、湖南大学</w:t>
      </w:r>
      <w:r w:rsidR="00BB0E64">
        <w:rPr>
          <w:rFonts w:asciiTheme="minorEastAsia" w:hAnsiTheme="minorEastAsia" w:hint="eastAsia"/>
          <w:sz w:val="28"/>
          <w:szCs w:val="28"/>
        </w:rPr>
        <w:t>、</w:t>
      </w:r>
      <w:r w:rsidR="000C3C03">
        <w:rPr>
          <w:rFonts w:asciiTheme="minorEastAsia" w:hAnsiTheme="minorEastAsia" w:hint="eastAsia"/>
          <w:sz w:val="28"/>
          <w:szCs w:val="28"/>
        </w:rPr>
        <w:t>北京林业大学、西南财经大学、湖南师范大学</w:t>
      </w:r>
      <w:r w:rsidR="00444765" w:rsidRPr="00444765">
        <w:rPr>
          <w:rFonts w:asciiTheme="minorEastAsia" w:hAnsiTheme="minorEastAsia" w:hint="eastAsia"/>
          <w:sz w:val="28"/>
          <w:szCs w:val="28"/>
        </w:rPr>
        <w:t>等高校录取为硕士研究生。</w:t>
      </w:r>
    </w:p>
    <w:p w:rsidR="00E14D0D" w:rsidRDefault="00E54193" w:rsidP="00E54193">
      <w:pPr>
        <w:pStyle w:val="a5"/>
        <w:numPr>
          <w:ilvl w:val="0"/>
          <w:numId w:val="1"/>
        </w:numPr>
        <w:ind w:firstLineChars="0"/>
        <w:rPr>
          <w:b/>
          <w:sz w:val="28"/>
          <w:szCs w:val="28"/>
        </w:rPr>
      </w:pPr>
      <w:r w:rsidRPr="00CD6F2E">
        <w:rPr>
          <w:rFonts w:hint="eastAsia"/>
          <w:b/>
          <w:sz w:val="28"/>
          <w:szCs w:val="28"/>
        </w:rPr>
        <w:t>教学组织</w:t>
      </w:r>
    </w:p>
    <w:p w:rsidR="003E2C92" w:rsidRPr="00EF572A" w:rsidRDefault="003E2C92"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本年度学院教学组织工作</w:t>
      </w:r>
      <w:bookmarkStart w:id="0" w:name="_GoBack"/>
      <w:bookmarkEnd w:id="0"/>
      <w:r w:rsidRPr="00EF572A">
        <w:rPr>
          <w:rFonts w:asciiTheme="minorEastAsia" w:hAnsiTheme="minorEastAsia" w:hint="eastAsia"/>
          <w:sz w:val="28"/>
          <w:szCs w:val="28"/>
        </w:rPr>
        <w:t>和各项具体工作正常运行，教学秩序平稳正常，教学质量有稳步提高。</w:t>
      </w:r>
    </w:p>
    <w:p w:rsidR="003E2C92" w:rsidRPr="00EF572A" w:rsidRDefault="003E2C92"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2019年6月，学院专业课成绩内审委员会和由第三方大学专家为首的外审委员会对2015-2017</w:t>
      </w:r>
      <w:r w:rsidR="00580900" w:rsidRPr="00EF572A">
        <w:rPr>
          <w:rFonts w:asciiTheme="minorEastAsia" w:hAnsiTheme="minorEastAsia" w:hint="eastAsia"/>
          <w:sz w:val="28"/>
          <w:szCs w:val="28"/>
        </w:rPr>
        <w:t>级学生专业课成绩开展内</w:t>
      </w:r>
      <w:r w:rsidRPr="00EF572A">
        <w:rPr>
          <w:rFonts w:asciiTheme="minorEastAsia" w:hAnsiTheme="minorEastAsia" w:hint="eastAsia"/>
          <w:sz w:val="28"/>
          <w:szCs w:val="28"/>
        </w:rPr>
        <w:t>外审工作，</w:t>
      </w:r>
      <w:r w:rsidRPr="00EF572A">
        <w:rPr>
          <w:rFonts w:asciiTheme="minorEastAsia" w:hAnsiTheme="minorEastAsia" w:hint="eastAsia"/>
          <w:sz w:val="28"/>
          <w:szCs w:val="28"/>
        </w:rPr>
        <w:lastRenderedPageBreak/>
        <w:t>顺利完成2018-</w:t>
      </w:r>
      <w:r w:rsidRPr="00EF572A">
        <w:rPr>
          <w:rFonts w:asciiTheme="minorEastAsia" w:hAnsiTheme="minorEastAsia"/>
          <w:sz w:val="28"/>
          <w:szCs w:val="28"/>
        </w:rPr>
        <w:t>201</w:t>
      </w:r>
      <w:r w:rsidRPr="00EF572A">
        <w:rPr>
          <w:rFonts w:asciiTheme="minorEastAsia" w:hAnsiTheme="minorEastAsia" w:hint="eastAsia"/>
          <w:sz w:val="28"/>
          <w:szCs w:val="28"/>
        </w:rPr>
        <w:t>9学年内、外审，并根据专家意见完善管理工作，提高教学质量。其中，2015级</w:t>
      </w:r>
      <w:r w:rsidR="00796CAC" w:rsidRPr="00EF572A">
        <w:rPr>
          <w:rFonts w:asciiTheme="minorEastAsia" w:hAnsiTheme="minorEastAsia" w:hint="eastAsia"/>
          <w:sz w:val="28"/>
          <w:szCs w:val="28"/>
        </w:rPr>
        <w:t>双学籍学生</w:t>
      </w:r>
      <w:r w:rsidR="00A229CA" w:rsidRPr="00EF572A">
        <w:rPr>
          <w:rFonts w:asciiTheme="minorEastAsia" w:hAnsiTheme="minorEastAsia" w:hint="eastAsia"/>
          <w:sz w:val="28"/>
          <w:szCs w:val="28"/>
        </w:rPr>
        <w:t>内外</w:t>
      </w:r>
      <w:r w:rsidRPr="00EF572A">
        <w:rPr>
          <w:rFonts w:asciiTheme="minorEastAsia" w:hAnsiTheme="minorEastAsia" w:hint="eastAsia"/>
          <w:sz w:val="28"/>
          <w:szCs w:val="28"/>
        </w:rPr>
        <w:t>审核通过率达100%。</w:t>
      </w:r>
    </w:p>
    <w:p w:rsidR="003E2C92" w:rsidRPr="00EF572A" w:rsidRDefault="003E2C92"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2019年9月，学院组织全院教师参加</w:t>
      </w:r>
      <w:r w:rsidRPr="00EF572A">
        <w:rPr>
          <w:rFonts w:asciiTheme="minorEastAsia" w:hAnsiTheme="minorEastAsia"/>
          <w:sz w:val="28"/>
          <w:szCs w:val="28"/>
        </w:rPr>
        <w:t>Blackboard</w:t>
      </w:r>
      <w:r w:rsidRPr="00EF572A">
        <w:rPr>
          <w:rFonts w:asciiTheme="minorEastAsia" w:hAnsiTheme="minorEastAsia" w:hint="eastAsia"/>
          <w:sz w:val="28"/>
          <w:szCs w:val="28"/>
        </w:rPr>
        <w:t>教学管理平台的培训，并组织</w:t>
      </w:r>
      <w:r w:rsidRPr="00EF572A">
        <w:rPr>
          <w:rFonts w:asciiTheme="minorEastAsia" w:hAnsiTheme="minorEastAsia"/>
          <w:sz w:val="28"/>
          <w:szCs w:val="28"/>
        </w:rPr>
        <w:t>201</w:t>
      </w:r>
      <w:r w:rsidRPr="00EF572A">
        <w:rPr>
          <w:rFonts w:asciiTheme="minorEastAsia" w:hAnsiTheme="minorEastAsia" w:hint="eastAsia"/>
          <w:sz w:val="28"/>
          <w:szCs w:val="28"/>
        </w:rPr>
        <w:t>7-2018级学生参与平台学生功能学习，促使网络资源得到充分使用。此外，班戈大学为班戈学院的每一位老师和学生提供了班戈大学图书馆</w:t>
      </w:r>
      <w:r w:rsidRPr="00EF572A">
        <w:rPr>
          <w:rFonts w:asciiTheme="minorEastAsia" w:hAnsiTheme="minorEastAsia"/>
          <w:sz w:val="28"/>
          <w:szCs w:val="28"/>
        </w:rPr>
        <w:t>E-Sourse</w:t>
      </w:r>
      <w:r w:rsidRPr="00EF572A">
        <w:rPr>
          <w:rFonts w:asciiTheme="minorEastAsia" w:hAnsiTheme="minorEastAsia" w:hint="eastAsia"/>
          <w:sz w:val="28"/>
          <w:szCs w:val="28"/>
        </w:rPr>
        <w:t>使用权限，便于师生访问。</w:t>
      </w:r>
    </w:p>
    <w:p w:rsidR="003E2C92" w:rsidRPr="00EF572A" w:rsidRDefault="003E2C92"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2019年10月，</w:t>
      </w:r>
      <w:r w:rsidR="00E54BA1" w:rsidRPr="00EF572A">
        <w:rPr>
          <w:rFonts w:asciiTheme="minorEastAsia" w:hAnsiTheme="minorEastAsia" w:hint="eastAsia"/>
          <w:sz w:val="28"/>
          <w:szCs w:val="28"/>
        </w:rPr>
        <w:t>我院</w:t>
      </w:r>
      <w:r w:rsidRPr="00EF572A">
        <w:rPr>
          <w:rFonts w:asciiTheme="minorEastAsia" w:hAnsiTheme="minorEastAsia" w:hint="eastAsia"/>
          <w:sz w:val="28"/>
          <w:szCs w:val="28"/>
        </w:rPr>
        <w:t>召开教务教学会议，组织专业负责人</w:t>
      </w:r>
      <w:r w:rsidR="00E54BA1" w:rsidRPr="00EF572A">
        <w:rPr>
          <w:rFonts w:asciiTheme="minorEastAsia" w:hAnsiTheme="minorEastAsia" w:hint="eastAsia"/>
          <w:sz w:val="28"/>
          <w:szCs w:val="28"/>
        </w:rPr>
        <w:t>，</w:t>
      </w:r>
      <w:r w:rsidRPr="00EF572A">
        <w:rPr>
          <w:rFonts w:asciiTheme="minorEastAsia" w:hAnsiTheme="minorEastAsia" w:hint="eastAsia"/>
          <w:sz w:val="28"/>
          <w:szCs w:val="28"/>
        </w:rPr>
        <w:t>与专业老师</w:t>
      </w:r>
      <w:r w:rsidR="00E54BA1" w:rsidRPr="00EF572A">
        <w:rPr>
          <w:rFonts w:asciiTheme="minorEastAsia" w:hAnsiTheme="minorEastAsia" w:hint="eastAsia"/>
          <w:sz w:val="28"/>
          <w:szCs w:val="28"/>
        </w:rPr>
        <w:t>和</w:t>
      </w:r>
      <w:r w:rsidRPr="00EF572A">
        <w:rPr>
          <w:rFonts w:asciiTheme="minorEastAsia" w:hAnsiTheme="minorEastAsia" w:hint="eastAsia"/>
          <w:sz w:val="28"/>
          <w:szCs w:val="28"/>
        </w:rPr>
        <w:t>外教参与讨论，再次更新修订了人才培养方案。</w:t>
      </w:r>
    </w:p>
    <w:p w:rsidR="003E2C92" w:rsidRPr="00EF572A" w:rsidRDefault="003E2C92"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实践教学方面，我院</w:t>
      </w:r>
      <w:r w:rsidR="003C0F53" w:rsidRPr="00EF572A">
        <w:rPr>
          <w:rFonts w:asciiTheme="minorEastAsia" w:hAnsiTheme="minorEastAsia" w:hint="eastAsia"/>
          <w:sz w:val="28"/>
          <w:szCs w:val="28"/>
        </w:rPr>
        <w:t>2015级</w:t>
      </w:r>
      <w:r w:rsidRPr="00EF572A">
        <w:rPr>
          <w:rFonts w:asciiTheme="minorEastAsia" w:hAnsiTheme="minorEastAsia" w:hint="eastAsia"/>
          <w:sz w:val="28"/>
          <w:szCs w:val="28"/>
        </w:rPr>
        <w:t>林学</w:t>
      </w:r>
      <w:r w:rsidR="00C16E60" w:rsidRPr="00EF572A">
        <w:rPr>
          <w:rFonts w:asciiTheme="minorEastAsia" w:hAnsiTheme="minorEastAsia" w:hint="eastAsia"/>
          <w:sz w:val="28"/>
          <w:szCs w:val="28"/>
        </w:rPr>
        <w:t>专业</w:t>
      </w:r>
      <w:r w:rsidRPr="00EF572A">
        <w:rPr>
          <w:rFonts w:asciiTheme="minorEastAsia" w:hAnsiTheme="minorEastAsia" w:hint="eastAsia"/>
          <w:sz w:val="28"/>
          <w:szCs w:val="28"/>
        </w:rPr>
        <w:t>学生在西洞庭自然保护区进行了“野外实践课III”的学习，在英方老师与中方老师的指导下，学生们</w:t>
      </w:r>
      <w:r w:rsidR="00C16E60" w:rsidRPr="00EF572A">
        <w:rPr>
          <w:rFonts w:asciiTheme="minorEastAsia" w:hAnsiTheme="minorEastAsia" w:hint="eastAsia"/>
          <w:sz w:val="28"/>
          <w:szCs w:val="28"/>
        </w:rPr>
        <w:t>开展了</w:t>
      </w:r>
      <w:r w:rsidRPr="00EF572A">
        <w:rPr>
          <w:rFonts w:asciiTheme="minorEastAsia" w:hAnsiTheme="minorEastAsia" w:hint="eastAsia"/>
          <w:sz w:val="28"/>
          <w:szCs w:val="28"/>
        </w:rPr>
        <w:t>多门课程的实习实践，效果良好。</w:t>
      </w:r>
    </w:p>
    <w:p w:rsidR="00E54193" w:rsidRDefault="00E54193" w:rsidP="00E54193">
      <w:pPr>
        <w:pStyle w:val="a5"/>
        <w:numPr>
          <w:ilvl w:val="0"/>
          <w:numId w:val="1"/>
        </w:numPr>
        <w:ind w:firstLineChars="0"/>
        <w:rPr>
          <w:b/>
          <w:sz w:val="28"/>
          <w:szCs w:val="28"/>
        </w:rPr>
      </w:pPr>
      <w:r w:rsidRPr="00CD6F2E">
        <w:rPr>
          <w:rFonts w:hint="eastAsia"/>
          <w:b/>
          <w:sz w:val="28"/>
          <w:szCs w:val="28"/>
        </w:rPr>
        <w:t>师资建设</w:t>
      </w:r>
    </w:p>
    <w:p w:rsidR="00985D31" w:rsidRPr="00EF572A" w:rsidRDefault="00985D31"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2019年</w:t>
      </w:r>
      <w:r w:rsidR="00E54BA1" w:rsidRPr="00EF572A">
        <w:rPr>
          <w:rFonts w:asciiTheme="minorEastAsia" w:hAnsiTheme="minorEastAsia" w:hint="eastAsia"/>
          <w:sz w:val="28"/>
          <w:szCs w:val="28"/>
        </w:rPr>
        <w:t>，</w:t>
      </w:r>
      <w:r w:rsidRPr="00EF572A">
        <w:rPr>
          <w:rFonts w:asciiTheme="minorEastAsia" w:hAnsiTheme="minorEastAsia" w:hint="eastAsia"/>
          <w:sz w:val="28"/>
          <w:szCs w:val="28"/>
        </w:rPr>
        <w:t>学院按照合作办学协议的要求，引进了商科教师3名，其中博士1名、硕士2名；引进英籍语言教师1名（硕士）；引进博士藤雅思机构负责雅思英语教学。学院对新进教师进行了多次教务与QA培训，确保每个老师了解我院教学安排与各类教务系统的运用。</w:t>
      </w:r>
    </w:p>
    <w:p w:rsidR="00E54193" w:rsidRDefault="00E54193" w:rsidP="00E54193">
      <w:pPr>
        <w:pStyle w:val="a5"/>
        <w:numPr>
          <w:ilvl w:val="0"/>
          <w:numId w:val="1"/>
        </w:numPr>
        <w:ind w:firstLineChars="0"/>
        <w:rPr>
          <w:b/>
          <w:sz w:val="28"/>
          <w:szCs w:val="28"/>
        </w:rPr>
      </w:pPr>
      <w:r w:rsidRPr="00CD6F2E">
        <w:rPr>
          <w:rFonts w:hint="eastAsia"/>
          <w:b/>
          <w:sz w:val="28"/>
          <w:szCs w:val="28"/>
        </w:rPr>
        <w:t>财务状况</w:t>
      </w:r>
    </w:p>
    <w:p w:rsidR="00D13D2B" w:rsidRPr="00EF572A" w:rsidRDefault="00D13D2B"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严格按照中英两校合作办学协议，</w:t>
      </w:r>
      <w:r w:rsidR="00BF0ADD" w:rsidRPr="00EF572A">
        <w:rPr>
          <w:rFonts w:asciiTheme="minorEastAsia" w:hAnsiTheme="minorEastAsia" w:hint="eastAsia"/>
          <w:sz w:val="28"/>
          <w:szCs w:val="28"/>
        </w:rPr>
        <w:t>严格执行湖南省物价局批复的收费标准和各项财务规定，</w:t>
      </w:r>
      <w:r w:rsidRPr="00EF572A">
        <w:rPr>
          <w:rFonts w:asciiTheme="minorEastAsia" w:hAnsiTheme="minorEastAsia" w:hint="eastAsia"/>
          <w:sz w:val="28"/>
          <w:szCs w:val="28"/>
        </w:rPr>
        <w:t>认真执行学校财务管理制度，未从事任何营利性经营活动。2019年，经第三方独立审计，学院学费总收入</w:t>
      </w:r>
      <w:r w:rsidRPr="00EF572A">
        <w:rPr>
          <w:rFonts w:asciiTheme="minorEastAsia" w:hAnsiTheme="minorEastAsia"/>
          <w:sz w:val="28"/>
          <w:szCs w:val="28"/>
        </w:rPr>
        <w:t>24</w:t>
      </w:r>
      <w:r w:rsidR="00034BFE" w:rsidRPr="00EF572A">
        <w:rPr>
          <w:rFonts w:asciiTheme="minorEastAsia" w:hAnsiTheme="minorEastAsia" w:hint="eastAsia"/>
          <w:sz w:val="28"/>
          <w:szCs w:val="28"/>
        </w:rPr>
        <w:t>,</w:t>
      </w:r>
      <w:r w:rsidRPr="00EF572A">
        <w:rPr>
          <w:rFonts w:asciiTheme="minorEastAsia" w:hAnsiTheme="minorEastAsia"/>
          <w:sz w:val="28"/>
          <w:szCs w:val="28"/>
        </w:rPr>
        <w:t>668</w:t>
      </w:r>
      <w:r w:rsidR="00034BFE" w:rsidRPr="00EF572A">
        <w:rPr>
          <w:rFonts w:asciiTheme="minorEastAsia" w:hAnsiTheme="minorEastAsia" w:hint="eastAsia"/>
          <w:sz w:val="28"/>
          <w:szCs w:val="28"/>
        </w:rPr>
        <w:t>,</w:t>
      </w:r>
      <w:r w:rsidRPr="00EF572A">
        <w:rPr>
          <w:rFonts w:asciiTheme="minorEastAsia" w:hAnsiTheme="minorEastAsia"/>
          <w:sz w:val="28"/>
          <w:szCs w:val="28"/>
        </w:rPr>
        <w:t>900</w:t>
      </w:r>
      <w:r w:rsidRPr="00EF572A">
        <w:rPr>
          <w:rFonts w:asciiTheme="minorEastAsia" w:hAnsiTheme="minorEastAsia" w:hint="eastAsia"/>
          <w:sz w:val="28"/>
          <w:szCs w:val="28"/>
        </w:rPr>
        <w:t>元，总支出</w:t>
      </w:r>
      <w:r w:rsidRPr="00EF572A">
        <w:rPr>
          <w:rFonts w:asciiTheme="minorEastAsia" w:hAnsiTheme="minorEastAsia"/>
          <w:sz w:val="28"/>
          <w:szCs w:val="28"/>
        </w:rPr>
        <w:t>23</w:t>
      </w:r>
      <w:r w:rsidR="00034BFE" w:rsidRPr="00EF572A">
        <w:rPr>
          <w:rFonts w:asciiTheme="minorEastAsia" w:hAnsiTheme="minorEastAsia" w:hint="eastAsia"/>
          <w:sz w:val="28"/>
          <w:szCs w:val="28"/>
        </w:rPr>
        <w:t>,</w:t>
      </w:r>
      <w:r w:rsidRPr="00EF572A">
        <w:rPr>
          <w:rFonts w:asciiTheme="minorEastAsia" w:hAnsiTheme="minorEastAsia"/>
          <w:sz w:val="28"/>
          <w:szCs w:val="28"/>
        </w:rPr>
        <w:t>948</w:t>
      </w:r>
      <w:r w:rsidR="00034BFE" w:rsidRPr="00EF572A">
        <w:rPr>
          <w:rFonts w:asciiTheme="minorEastAsia" w:hAnsiTheme="minorEastAsia" w:hint="eastAsia"/>
          <w:sz w:val="28"/>
          <w:szCs w:val="28"/>
        </w:rPr>
        <w:t>,</w:t>
      </w:r>
      <w:r w:rsidRPr="00EF572A">
        <w:rPr>
          <w:rFonts w:asciiTheme="minorEastAsia" w:hAnsiTheme="minorEastAsia"/>
          <w:sz w:val="28"/>
          <w:szCs w:val="28"/>
        </w:rPr>
        <w:t>698.76</w:t>
      </w:r>
      <w:r w:rsidRPr="00EF572A">
        <w:rPr>
          <w:rFonts w:asciiTheme="minorEastAsia" w:hAnsiTheme="minorEastAsia" w:hint="eastAsia"/>
          <w:sz w:val="28"/>
          <w:szCs w:val="28"/>
        </w:rPr>
        <w:t>元，结余</w:t>
      </w:r>
      <w:r w:rsidRPr="00EF572A">
        <w:rPr>
          <w:rFonts w:asciiTheme="minorEastAsia" w:hAnsiTheme="minorEastAsia"/>
          <w:sz w:val="28"/>
          <w:szCs w:val="28"/>
        </w:rPr>
        <w:t>720</w:t>
      </w:r>
      <w:r w:rsidR="00034BFE" w:rsidRPr="00EF572A">
        <w:rPr>
          <w:rFonts w:asciiTheme="minorEastAsia" w:hAnsiTheme="minorEastAsia" w:hint="eastAsia"/>
          <w:sz w:val="28"/>
          <w:szCs w:val="28"/>
        </w:rPr>
        <w:t>,</w:t>
      </w:r>
      <w:r w:rsidRPr="00EF572A">
        <w:rPr>
          <w:rFonts w:asciiTheme="minorEastAsia" w:hAnsiTheme="minorEastAsia"/>
          <w:sz w:val="28"/>
          <w:szCs w:val="28"/>
        </w:rPr>
        <w:t>201.2</w:t>
      </w:r>
      <w:r w:rsidRPr="00EF572A">
        <w:rPr>
          <w:rFonts w:asciiTheme="minorEastAsia" w:hAnsiTheme="minorEastAsia" w:hint="eastAsia"/>
          <w:sz w:val="28"/>
          <w:szCs w:val="28"/>
        </w:rPr>
        <w:t>4元。支出主要用于教育教学活动和改善办学条件（年度财务报告见附件二〉。</w:t>
      </w:r>
    </w:p>
    <w:p w:rsidR="00E54193" w:rsidRDefault="00E54193" w:rsidP="00E54193">
      <w:pPr>
        <w:pStyle w:val="a5"/>
        <w:numPr>
          <w:ilvl w:val="0"/>
          <w:numId w:val="1"/>
        </w:numPr>
        <w:ind w:firstLineChars="0"/>
        <w:rPr>
          <w:b/>
          <w:sz w:val="28"/>
          <w:szCs w:val="28"/>
        </w:rPr>
      </w:pPr>
      <w:r w:rsidRPr="00CD6F2E">
        <w:rPr>
          <w:rFonts w:hint="eastAsia"/>
          <w:b/>
          <w:sz w:val="28"/>
          <w:szCs w:val="28"/>
        </w:rPr>
        <w:lastRenderedPageBreak/>
        <w:t>教学质量监控</w:t>
      </w:r>
    </w:p>
    <w:p w:rsidR="0099655C" w:rsidRPr="00EF572A" w:rsidRDefault="00713A87"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学院成立以来，结合我国高等教育管理现状，借鉴班戈大学教学质量监控模式，认真做好教育教学质量管理，确保学生培养质量。</w:t>
      </w:r>
      <w:r w:rsidR="00FE4CFD" w:rsidRPr="00EF572A">
        <w:rPr>
          <w:rFonts w:asciiTheme="minorEastAsia" w:hAnsiTheme="minorEastAsia" w:hint="eastAsia"/>
          <w:sz w:val="28"/>
          <w:szCs w:val="28"/>
        </w:rPr>
        <w:t>根据英国QAA及班戈大学质量保障条例，学院质量保障办公室修订了质量保障手册（共7册），形成了一套操作性强的国际化质量保障体系。</w:t>
      </w:r>
    </w:p>
    <w:p w:rsidR="00FE4CFD" w:rsidRPr="00EF572A" w:rsidRDefault="001B75B0"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定期对全院教职工进行质量保障标准培训，严格执行新聘教师岗前培训制度，确保全院教师熟悉教学大纲、出卷评分标准及流程、内外审要求；全院职工熟知质量保障标准。</w:t>
      </w:r>
    </w:p>
    <w:p w:rsidR="00FE4CFD" w:rsidRPr="00EF572A" w:rsidRDefault="0099655C"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学院</w:t>
      </w:r>
      <w:r w:rsidR="00FE4CFD" w:rsidRPr="00EF572A">
        <w:rPr>
          <w:rFonts w:asciiTheme="minorEastAsia" w:hAnsiTheme="minorEastAsia" w:hint="eastAsia"/>
          <w:sz w:val="28"/>
          <w:szCs w:val="28"/>
        </w:rPr>
        <w:t>教学委员会、各专业教学委员会和师生联络委员会定期开会，及时跟踪教师、学生的反馈，掌握教学动态。</w:t>
      </w:r>
    </w:p>
    <w:p w:rsidR="00FE4CFD" w:rsidRPr="00EF572A" w:rsidRDefault="0099655C"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2019年6月，在学年度专业内外审</w:t>
      </w:r>
      <w:r w:rsidR="00FE4CFD" w:rsidRPr="00EF572A">
        <w:rPr>
          <w:rFonts w:asciiTheme="minorEastAsia" w:hAnsiTheme="minorEastAsia" w:hint="eastAsia"/>
          <w:sz w:val="28"/>
          <w:szCs w:val="28"/>
        </w:rPr>
        <w:t>中，学院教学质量和学生培养</w:t>
      </w:r>
      <w:r w:rsidRPr="00EF572A">
        <w:rPr>
          <w:rFonts w:asciiTheme="minorEastAsia" w:hAnsiTheme="minorEastAsia" w:hint="eastAsia"/>
          <w:sz w:val="28"/>
          <w:szCs w:val="28"/>
        </w:rPr>
        <w:t>质量</w:t>
      </w:r>
      <w:r w:rsidR="00FE4CFD" w:rsidRPr="00EF572A">
        <w:rPr>
          <w:rFonts w:asciiTheme="minorEastAsia" w:hAnsiTheme="minorEastAsia" w:hint="eastAsia"/>
          <w:sz w:val="28"/>
          <w:szCs w:val="28"/>
        </w:rPr>
        <w:t>均得到</w:t>
      </w:r>
      <w:r w:rsidRPr="00EF572A">
        <w:rPr>
          <w:rFonts w:asciiTheme="minorEastAsia" w:hAnsiTheme="minorEastAsia" w:hint="eastAsia"/>
          <w:sz w:val="28"/>
          <w:szCs w:val="28"/>
        </w:rPr>
        <w:t>第三方外审专家的</w:t>
      </w:r>
      <w:r w:rsidR="00FE4CFD" w:rsidRPr="00EF572A">
        <w:rPr>
          <w:rFonts w:asciiTheme="minorEastAsia" w:hAnsiTheme="minorEastAsia" w:hint="eastAsia"/>
          <w:sz w:val="28"/>
          <w:szCs w:val="28"/>
        </w:rPr>
        <w:t>好评。</w:t>
      </w:r>
    </w:p>
    <w:p w:rsidR="00FE4CFD" w:rsidRPr="00EF572A" w:rsidRDefault="00FE4CFD"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所有质量保障文件均按规范存档。</w:t>
      </w:r>
    </w:p>
    <w:p w:rsidR="00E54193" w:rsidRDefault="00E54193" w:rsidP="00E54193">
      <w:pPr>
        <w:pStyle w:val="a5"/>
        <w:numPr>
          <w:ilvl w:val="0"/>
          <w:numId w:val="1"/>
        </w:numPr>
        <w:ind w:firstLineChars="0"/>
        <w:rPr>
          <w:b/>
          <w:sz w:val="28"/>
          <w:szCs w:val="28"/>
        </w:rPr>
      </w:pPr>
      <w:r w:rsidRPr="00CD6F2E">
        <w:rPr>
          <w:rFonts w:hint="eastAsia"/>
          <w:b/>
          <w:sz w:val="28"/>
          <w:szCs w:val="28"/>
        </w:rPr>
        <w:t>社会评价</w:t>
      </w:r>
    </w:p>
    <w:p w:rsidR="003E2C92" w:rsidRPr="00EF572A" w:rsidRDefault="003E2C92"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在社会效益方面，</w:t>
      </w:r>
      <w:r w:rsidR="00C509E1" w:rsidRPr="00EF572A">
        <w:rPr>
          <w:rFonts w:asciiTheme="minorEastAsia" w:hAnsiTheme="minorEastAsia" w:hint="eastAsia"/>
          <w:sz w:val="28"/>
          <w:szCs w:val="28"/>
        </w:rPr>
        <w:t>调研数据显示，用人单位对我院实习生和毕业生总体评价满意度较高，特别是在专业知识和英语能力方面给予了很高评价，</w:t>
      </w:r>
      <w:r w:rsidRPr="00EF572A">
        <w:rPr>
          <w:rFonts w:asciiTheme="minorEastAsia" w:hAnsiTheme="minorEastAsia" w:hint="eastAsia"/>
          <w:sz w:val="28"/>
          <w:szCs w:val="28"/>
        </w:rPr>
        <w:t>学院建设对校内教学管理模式有良好的辐射作用。</w:t>
      </w:r>
    </w:p>
    <w:p w:rsidR="003E2C92" w:rsidRPr="00EF572A" w:rsidRDefault="003E2C92"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学生和家长对学院的教学管理、教学水平、课程安排</w:t>
      </w:r>
      <w:r w:rsidR="001E1CB2" w:rsidRPr="00EF572A">
        <w:rPr>
          <w:rFonts w:asciiTheme="minorEastAsia" w:hAnsiTheme="minorEastAsia" w:hint="eastAsia"/>
          <w:sz w:val="28"/>
          <w:szCs w:val="28"/>
        </w:rPr>
        <w:t>、学生管理</w:t>
      </w:r>
      <w:r w:rsidRPr="00EF572A">
        <w:rPr>
          <w:rFonts w:asciiTheme="minorEastAsia" w:hAnsiTheme="minorEastAsia" w:hint="eastAsia"/>
          <w:sz w:val="28"/>
          <w:szCs w:val="28"/>
        </w:rPr>
        <w:t>等较满意。近年来，学</w:t>
      </w:r>
      <w:r w:rsidR="001E1CB2" w:rsidRPr="00EF572A">
        <w:rPr>
          <w:rFonts w:asciiTheme="minorEastAsia" w:hAnsiTheme="minorEastAsia" w:hint="eastAsia"/>
          <w:sz w:val="28"/>
          <w:szCs w:val="28"/>
        </w:rPr>
        <w:t>生或</w:t>
      </w:r>
      <w:r w:rsidRPr="00EF572A">
        <w:rPr>
          <w:rFonts w:asciiTheme="minorEastAsia" w:hAnsiTheme="minorEastAsia" w:hint="eastAsia"/>
          <w:sz w:val="28"/>
          <w:szCs w:val="28"/>
        </w:rPr>
        <w:t>家长咨询招生事宜</w:t>
      </w:r>
      <w:r w:rsidR="001E1CB2" w:rsidRPr="00EF572A">
        <w:rPr>
          <w:rFonts w:asciiTheme="minorEastAsia" w:hAnsiTheme="minorEastAsia" w:hint="eastAsia"/>
          <w:sz w:val="28"/>
          <w:szCs w:val="28"/>
        </w:rPr>
        <w:t>的</w:t>
      </w:r>
      <w:r w:rsidRPr="00EF572A">
        <w:rPr>
          <w:rFonts w:asciiTheme="minorEastAsia" w:hAnsiTheme="minorEastAsia" w:hint="eastAsia"/>
          <w:sz w:val="28"/>
          <w:szCs w:val="28"/>
        </w:rPr>
        <w:t>频次</w:t>
      </w:r>
      <w:r w:rsidR="001E1CB2" w:rsidRPr="00EF572A">
        <w:rPr>
          <w:rFonts w:asciiTheme="minorEastAsia" w:hAnsiTheme="minorEastAsia" w:hint="eastAsia"/>
          <w:sz w:val="28"/>
          <w:szCs w:val="28"/>
        </w:rPr>
        <w:t>逐年递增</w:t>
      </w:r>
      <w:r w:rsidRPr="00EF572A">
        <w:rPr>
          <w:rFonts w:asciiTheme="minorEastAsia" w:hAnsiTheme="minorEastAsia" w:hint="eastAsia"/>
          <w:sz w:val="28"/>
          <w:szCs w:val="28"/>
        </w:rPr>
        <w:t>。</w:t>
      </w:r>
    </w:p>
    <w:p w:rsidR="003E2C92" w:rsidRPr="00EF572A" w:rsidRDefault="003E2C92"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学院创新的办学理念和卓有成效业绩受到了</w:t>
      </w:r>
      <w:r w:rsidR="001E1CB2" w:rsidRPr="00EF572A">
        <w:rPr>
          <w:rFonts w:asciiTheme="minorEastAsia" w:hAnsiTheme="minorEastAsia" w:hint="eastAsia"/>
          <w:sz w:val="28"/>
          <w:szCs w:val="28"/>
        </w:rPr>
        <w:t>兄弟学校、新闻媒体</w:t>
      </w:r>
      <w:r w:rsidRPr="00EF572A">
        <w:rPr>
          <w:rFonts w:asciiTheme="minorEastAsia" w:hAnsiTheme="minorEastAsia" w:hint="eastAsia"/>
          <w:sz w:val="28"/>
          <w:szCs w:val="28"/>
        </w:rPr>
        <w:t>和</w:t>
      </w:r>
      <w:r w:rsidR="001E1CB2" w:rsidRPr="00EF572A">
        <w:rPr>
          <w:rFonts w:asciiTheme="minorEastAsia" w:hAnsiTheme="minorEastAsia" w:hint="eastAsia"/>
          <w:sz w:val="28"/>
          <w:szCs w:val="28"/>
        </w:rPr>
        <w:t>社会</w:t>
      </w:r>
      <w:r w:rsidRPr="00EF572A">
        <w:rPr>
          <w:rFonts w:asciiTheme="minorEastAsia" w:hAnsiTheme="minorEastAsia" w:hint="eastAsia"/>
          <w:sz w:val="28"/>
          <w:szCs w:val="28"/>
        </w:rPr>
        <w:t>的</w:t>
      </w:r>
      <w:r w:rsidR="001E1CB2" w:rsidRPr="00EF572A">
        <w:rPr>
          <w:rFonts w:asciiTheme="minorEastAsia" w:hAnsiTheme="minorEastAsia" w:hint="eastAsia"/>
          <w:sz w:val="28"/>
          <w:szCs w:val="28"/>
        </w:rPr>
        <w:t>高度</w:t>
      </w:r>
      <w:r w:rsidRPr="00EF572A">
        <w:rPr>
          <w:rFonts w:asciiTheme="minorEastAsia" w:hAnsiTheme="minorEastAsia" w:hint="eastAsia"/>
          <w:sz w:val="28"/>
          <w:szCs w:val="28"/>
        </w:rPr>
        <w:t>关注和好评。</w:t>
      </w:r>
      <w:r w:rsidR="00DD7A10" w:rsidRPr="00EF572A">
        <w:rPr>
          <w:rFonts w:asciiTheme="minorEastAsia" w:hAnsiTheme="minorEastAsia" w:hint="eastAsia"/>
          <w:sz w:val="28"/>
          <w:szCs w:val="28"/>
        </w:rPr>
        <w:t>2019年，长沙理工大学、桂林理工大学、湖北工业大学底特律绿色工业学院、武汉纺织大学伯明翰时尚创意学</w:t>
      </w:r>
      <w:r w:rsidR="00DD7A10" w:rsidRPr="00EF572A">
        <w:rPr>
          <w:rFonts w:asciiTheme="minorEastAsia" w:hAnsiTheme="minorEastAsia" w:hint="eastAsia"/>
          <w:sz w:val="28"/>
          <w:szCs w:val="28"/>
        </w:rPr>
        <w:lastRenderedPageBreak/>
        <w:t>院等同行来我院交流访问。</w:t>
      </w:r>
      <w:r w:rsidR="001E1CB2" w:rsidRPr="00EF572A">
        <w:rPr>
          <w:rFonts w:asciiTheme="minorEastAsia" w:hAnsiTheme="minorEastAsia" w:hint="eastAsia"/>
          <w:sz w:val="28"/>
          <w:szCs w:val="28"/>
        </w:rPr>
        <w:t>同</w:t>
      </w:r>
      <w:r w:rsidRPr="00EF572A">
        <w:rPr>
          <w:rFonts w:asciiTheme="minorEastAsia" w:hAnsiTheme="minorEastAsia" w:hint="eastAsia"/>
          <w:sz w:val="28"/>
          <w:szCs w:val="28"/>
        </w:rPr>
        <w:t>时学院在促进英国和湖南的双边</w:t>
      </w:r>
      <w:r w:rsidR="001E1CB2" w:rsidRPr="00EF572A">
        <w:rPr>
          <w:rFonts w:asciiTheme="minorEastAsia" w:hAnsiTheme="minorEastAsia" w:hint="eastAsia"/>
          <w:sz w:val="28"/>
          <w:szCs w:val="28"/>
        </w:rPr>
        <w:t>交流中</w:t>
      </w:r>
      <w:r w:rsidR="00DD7A10" w:rsidRPr="00EF572A">
        <w:rPr>
          <w:rFonts w:asciiTheme="minorEastAsia" w:hAnsiTheme="minorEastAsia" w:hint="eastAsia"/>
          <w:sz w:val="28"/>
          <w:szCs w:val="28"/>
        </w:rPr>
        <w:t>持续</w:t>
      </w:r>
      <w:r w:rsidR="001E1CB2" w:rsidRPr="00EF572A">
        <w:rPr>
          <w:rFonts w:asciiTheme="minorEastAsia" w:hAnsiTheme="minorEastAsia" w:hint="eastAsia"/>
          <w:sz w:val="28"/>
          <w:szCs w:val="28"/>
        </w:rPr>
        <w:t>发挥了积极</w:t>
      </w:r>
      <w:r w:rsidR="00DD7A10" w:rsidRPr="00EF572A">
        <w:rPr>
          <w:rFonts w:asciiTheme="minorEastAsia" w:hAnsiTheme="minorEastAsia" w:hint="eastAsia"/>
          <w:sz w:val="28"/>
          <w:szCs w:val="28"/>
        </w:rPr>
        <w:t>的</w:t>
      </w:r>
      <w:r w:rsidR="001E1CB2" w:rsidRPr="00EF572A">
        <w:rPr>
          <w:rFonts w:asciiTheme="minorEastAsia" w:hAnsiTheme="minorEastAsia" w:hint="eastAsia"/>
          <w:sz w:val="28"/>
          <w:szCs w:val="28"/>
        </w:rPr>
        <w:t>作用</w:t>
      </w:r>
      <w:r w:rsidRPr="00EF572A">
        <w:rPr>
          <w:rFonts w:asciiTheme="minorEastAsia" w:hAnsiTheme="minorEastAsia" w:hint="eastAsia"/>
          <w:sz w:val="28"/>
          <w:szCs w:val="28"/>
        </w:rPr>
        <w:t>。</w:t>
      </w:r>
    </w:p>
    <w:p w:rsidR="00E54193" w:rsidRDefault="00E54193" w:rsidP="00E54193">
      <w:pPr>
        <w:pStyle w:val="a5"/>
        <w:numPr>
          <w:ilvl w:val="0"/>
          <w:numId w:val="1"/>
        </w:numPr>
        <w:ind w:firstLineChars="0"/>
        <w:rPr>
          <w:b/>
          <w:sz w:val="28"/>
          <w:szCs w:val="28"/>
        </w:rPr>
      </w:pPr>
      <w:r w:rsidRPr="00CD6F2E">
        <w:rPr>
          <w:rFonts w:hint="eastAsia"/>
          <w:b/>
          <w:sz w:val="28"/>
          <w:szCs w:val="28"/>
        </w:rPr>
        <w:t>办学特色</w:t>
      </w:r>
    </w:p>
    <w:p w:rsidR="000A49CC" w:rsidRPr="00EF572A" w:rsidRDefault="003543A5"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学院致力</w:t>
      </w:r>
      <w:r w:rsidR="000A49CC" w:rsidRPr="00EF572A">
        <w:rPr>
          <w:rFonts w:asciiTheme="minorEastAsia" w:hAnsiTheme="minorEastAsia" w:hint="eastAsia"/>
          <w:sz w:val="28"/>
          <w:szCs w:val="28"/>
        </w:rPr>
        <w:t>培养具有国际视野和跨文化沟通能力的复合型</w:t>
      </w:r>
      <w:r w:rsidRPr="00EF572A">
        <w:rPr>
          <w:rFonts w:asciiTheme="minorEastAsia" w:hAnsiTheme="minorEastAsia" w:hint="eastAsia"/>
          <w:sz w:val="28"/>
          <w:szCs w:val="28"/>
        </w:rPr>
        <w:t>高</w:t>
      </w:r>
      <w:r w:rsidR="000A49CC" w:rsidRPr="00EF572A">
        <w:rPr>
          <w:rFonts w:asciiTheme="minorEastAsia" w:hAnsiTheme="minorEastAsia" w:hint="eastAsia"/>
          <w:sz w:val="28"/>
          <w:szCs w:val="28"/>
        </w:rPr>
        <w:t>端人才。全面引进先进的教育理念、高水平的课程体系；紧密结合中国国</w:t>
      </w:r>
      <w:r w:rsidR="001A0C91" w:rsidRPr="00EF572A">
        <w:rPr>
          <w:rFonts w:asciiTheme="minorEastAsia" w:hAnsiTheme="minorEastAsia" w:hint="eastAsia"/>
          <w:sz w:val="28"/>
          <w:szCs w:val="28"/>
        </w:rPr>
        <w:t>情</w:t>
      </w:r>
      <w:r w:rsidR="000A49CC" w:rsidRPr="00EF572A">
        <w:rPr>
          <w:rFonts w:asciiTheme="minorEastAsia" w:hAnsiTheme="minorEastAsia" w:hint="eastAsia"/>
          <w:sz w:val="28"/>
          <w:szCs w:val="28"/>
        </w:rPr>
        <w:t>，</w:t>
      </w:r>
      <w:r w:rsidR="001A0C91" w:rsidRPr="00EF572A">
        <w:rPr>
          <w:rFonts w:asciiTheme="minorEastAsia" w:hAnsiTheme="minorEastAsia" w:hint="eastAsia"/>
          <w:sz w:val="28"/>
          <w:szCs w:val="28"/>
        </w:rPr>
        <w:t>致力于创办品牌</w:t>
      </w:r>
      <w:r w:rsidR="000A49CC" w:rsidRPr="00EF572A">
        <w:rPr>
          <w:rFonts w:asciiTheme="minorEastAsia" w:hAnsiTheme="minorEastAsia" w:hint="eastAsia"/>
          <w:sz w:val="28"/>
          <w:szCs w:val="28"/>
        </w:rPr>
        <w:t>学科</w:t>
      </w:r>
      <w:r w:rsidR="001A0C91" w:rsidRPr="00EF572A">
        <w:rPr>
          <w:rFonts w:asciiTheme="minorEastAsia" w:hAnsiTheme="minorEastAsia" w:hint="eastAsia"/>
          <w:sz w:val="28"/>
          <w:szCs w:val="28"/>
        </w:rPr>
        <w:t>；</w:t>
      </w:r>
      <w:r w:rsidR="000A49CC" w:rsidRPr="00EF572A">
        <w:rPr>
          <w:rFonts w:asciiTheme="minorEastAsia" w:hAnsiTheme="minorEastAsia" w:hint="eastAsia"/>
          <w:sz w:val="28"/>
          <w:szCs w:val="28"/>
        </w:rPr>
        <w:t>具有完</w:t>
      </w:r>
      <w:r w:rsidR="001A0C91" w:rsidRPr="00EF572A">
        <w:rPr>
          <w:rFonts w:asciiTheme="minorEastAsia" w:hAnsiTheme="minorEastAsia" w:hint="eastAsia"/>
          <w:sz w:val="28"/>
          <w:szCs w:val="28"/>
        </w:rPr>
        <w:t>备</w:t>
      </w:r>
      <w:r w:rsidR="000A49CC" w:rsidRPr="00EF572A">
        <w:rPr>
          <w:rFonts w:asciiTheme="minorEastAsia" w:hAnsiTheme="minorEastAsia" w:hint="eastAsia"/>
          <w:sz w:val="28"/>
          <w:szCs w:val="28"/>
        </w:rPr>
        <w:t>的国际化</w:t>
      </w:r>
      <w:r w:rsidR="001A0C91" w:rsidRPr="00EF572A">
        <w:rPr>
          <w:rFonts w:asciiTheme="minorEastAsia" w:hAnsiTheme="minorEastAsia" w:hint="eastAsia"/>
          <w:sz w:val="28"/>
          <w:szCs w:val="28"/>
        </w:rPr>
        <w:t>质量</w:t>
      </w:r>
      <w:r w:rsidR="000A49CC" w:rsidRPr="00EF572A">
        <w:rPr>
          <w:rFonts w:asciiTheme="minorEastAsia" w:hAnsiTheme="minorEastAsia" w:hint="eastAsia"/>
          <w:sz w:val="28"/>
          <w:szCs w:val="28"/>
        </w:rPr>
        <w:t>监控体系；拥有高水平、国际化的师资队伍</w:t>
      </w:r>
      <w:r w:rsidR="00332CAF" w:rsidRPr="00EF572A">
        <w:rPr>
          <w:rFonts w:asciiTheme="minorEastAsia" w:hAnsiTheme="minorEastAsia" w:hint="eastAsia"/>
          <w:sz w:val="28"/>
          <w:szCs w:val="28"/>
        </w:rPr>
        <w:t>；</w:t>
      </w:r>
      <w:r w:rsidR="000A49CC" w:rsidRPr="00EF572A">
        <w:rPr>
          <w:rFonts w:asciiTheme="minorEastAsia" w:hAnsiTheme="minorEastAsia" w:hint="eastAsia"/>
          <w:sz w:val="28"/>
          <w:szCs w:val="28"/>
        </w:rPr>
        <w:t>配有各种专业的个性化、人性化成长服务。</w:t>
      </w:r>
    </w:p>
    <w:p w:rsidR="00E54193" w:rsidRPr="00CD6F2E" w:rsidRDefault="00E54193" w:rsidP="00E54193">
      <w:pPr>
        <w:pStyle w:val="a5"/>
        <w:numPr>
          <w:ilvl w:val="0"/>
          <w:numId w:val="1"/>
        </w:numPr>
        <w:ind w:firstLineChars="0"/>
        <w:rPr>
          <w:b/>
          <w:sz w:val="28"/>
          <w:szCs w:val="28"/>
        </w:rPr>
      </w:pPr>
      <w:r w:rsidRPr="00CD6F2E">
        <w:rPr>
          <w:rFonts w:hint="eastAsia"/>
          <w:b/>
          <w:sz w:val="28"/>
          <w:szCs w:val="28"/>
        </w:rPr>
        <w:t>项目管理</w:t>
      </w:r>
    </w:p>
    <w:p w:rsidR="00B60348" w:rsidRPr="00EF572A" w:rsidRDefault="005431CB" w:rsidP="00EF572A">
      <w:pPr>
        <w:pStyle w:val="a5"/>
        <w:ind w:firstLine="560"/>
        <w:rPr>
          <w:rFonts w:asciiTheme="minorEastAsia" w:hAnsiTheme="minorEastAsia"/>
          <w:sz w:val="28"/>
          <w:szCs w:val="28"/>
        </w:rPr>
      </w:pPr>
      <w:r>
        <w:rPr>
          <w:rFonts w:asciiTheme="minorEastAsia" w:hAnsiTheme="minorEastAsia" w:hint="eastAsia"/>
          <w:sz w:val="28"/>
          <w:szCs w:val="28"/>
        </w:rPr>
        <w:t>中英</w:t>
      </w:r>
      <w:r w:rsidR="00B60348" w:rsidRPr="00EF572A">
        <w:rPr>
          <w:rFonts w:asciiTheme="minorEastAsia" w:hAnsiTheme="minorEastAsia" w:hint="eastAsia"/>
          <w:sz w:val="28"/>
          <w:szCs w:val="28"/>
        </w:rPr>
        <w:t>双方全面贯彻中外合作办学方针和政策，依法依规实施本项目。</w:t>
      </w:r>
    </w:p>
    <w:p w:rsidR="00D16695" w:rsidRPr="00EF572A" w:rsidRDefault="00C16E60" w:rsidP="00EF572A">
      <w:pPr>
        <w:pStyle w:val="a5"/>
        <w:ind w:firstLine="560"/>
        <w:rPr>
          <w:rFonts w:asciiTheme="minorEastAsia" w:hAnsiTheme="minorEastAsia"/>
          <w:sz w:val="28"/>
          <w:szCs w:val="28"/>
        </w:rPr>
      </w:pPr>
      <w:r w:rsidRPr="00EF572A">
        <w:rPr>
          <w:rFonts w:asciiTheme="minorEastAsia" w:hAnsiTheme="minorEastAsia" w:hint="eastAsia"/>
          <w:sz w:val="28"/>
          <w:szCs w:val="28"/>
        </w:rPr>
        <w:t>组织架构设置科学合理。按照</w:t>
      </w:r>
      <w:r w:rsidR="00D16695" w:rsidRPr="00EF572A">
        <w:rPr>
          <w:rFonts w:asciiTheme="minorEastAsia" w:hAnsiTheme="minorEastAsia" w:hint="eastAsia"/>
          <w:sz w:val="28"/>
          <w:szCs w:val="28"/>
        </w:rPr>
        <w:t>《中外合作办学条例》成立了班戈学院最高决策机构——联合管理委员会，主要职责是任命学院管理团队；监督学院的运行和管理状况，并就财务、办学资源及发展规划等问题向管理团队给出合理建议；审议学院重大发展议题；为学院在筹资和新发展机遇等方面提出建议。学院组织架构设置科学，项目的教学和学生工作同时纳入我校统一管理。</w:t>
      </w:r>
    </w:p>
    <w:p w:rsidR="00034BFE" w:rsidRPr="00EF572A" w:rsidRDefault="00B60348" w:rsidP="00EF572A">
      <w:pPr>
        <w:pStyle w:val="a5"/>
        <w:ind w:firstLine="560"/>
        <w:rPr>
          <w:rFonts w:asciiTheme="minorEastAsia" w:hAnsiTheme="minorEastAsia"/>
          <w:sz w:val="28"/>
          <w:szCs w:val="28"/>
        </w:rPr>
        <w:sectPr w:rsidR="00034BFE" w:rsidRPr="00EF572A" w:rsidSect="00840026">
          <w:footerReference w:type="default" r:id="rId8"/>
          <w:pgSz w:w="11906" w:h="16838"/>
          <w:pgMar w:top="1440" w:right="1800" w:bottom="1440" w:left="1800" w:header="851" w:footer="992" w:gutter="0"/>
          <w:cols w:space="425"/>
          <w:docGrid w:type="lines" w:linePitch="312"/>
        </w:sectPr>
      </w:pPr>
      <w:r w:rsidRPr="00EF572A">
        <w:rPr>
          <w:rFonts w:asciiTheme="minorEastAsia" w:hAnsiTheme="minorEastAsia" w:hint="eastAsia"/>
          <w:sz w:val="28"/>
          <w:szCs w:val="28"/>
        </w:rPr>
        <w:t>办学章程完备、规章制度健全。</w:t>
      </w:r>
      <w:r w:rsidR="003D7A89" w:rsidRPr="00EF572A">
        <w:rPr>
          <w:rFonts w:asciiTheme="minorEastAsia" w:hAnsiTheme="minorEastAsia" w:hint="eastAsia"/>
          <w:sz w:val="28"/>
          <w:szCs w:val="28"/>
        </w:rPr>
        <w:t>学院根据学校规章制度和《学院章程》，制定了一系列具体制度，包括班子建设和党建工作制度、学生管理制度、教学管理制度，教学质量保障制度、人事管理制度等</w:t>
      </w:r>
      <w:r w:rsidR="00D16695" w:rsidRPr="00EF572A">
        <w:rPr>
          <w:rFonts w:asciiTheme="minorEastAsia" w:hAnsiTheme="minorEastAsia" w:hint="eastAsia"/>
          <w:sz w:val="28"/>
          <w:szCs w:val="28"/>
        </w:rPr>
        <w:t>，招生宣传、招生程序、学籍管理、教学管理、学生日常管理、资金管理规范，</w:t>
      </w:r>
      <w:r w:rsidR="003D7A89" w:rsidRPr="00EF572A">
        <w:rPr>
          <w:rFonts w:asciiTheme="minorEastAsia" w:hAnsiTheme="minorEastAsia" w:hint="eastAsia"/>
          <w:sz w:val="28"/>
          <w:szCs w:val="28"/>
        </w:rPr>
        <w:t>以此</w:t>
      </w:r>
      <w:r w:rsidRPr="00EF572A">
        <w:rPr>
          <w:rFonts w:asciiTheme="minorEastAsia" w:hAnsiTheme="minorEastAsia" w:hint="eastAsia"/>
          <w:sz w:val="28"/>
          <w:szCs w:val="28"/>
        </w:rPr>
        <w:t>确保项目有序开展。</w:t>
      </w:r>
    </w:p>
    <w:p w:rsidR="00E54193" w:rsidRPr="008821A6" w:rsidRDefault="00A8517D" w:rsidP="00A661C6">
      <w:pPr>
        <w:spacing w:line="240" w:lineRule="exact"/>
        <w:rPr>
          <w:rFonts w:asciiTheme="minorEastAsia" w:hAnsiTheme="minorEastAsia"/>
          <w:sz w:val="24"/>
          <w:szCs w:val="24"/>
        </w:rPr>
      </w:pPr>
      <w:r w:rsidRPr="008821A6">
        <w:rPr>
          <w:rFonts w:asciiTheme="minorEastAsia" w:hAnsiTheme="minorEastAsia"/>
          <w:sz w:val="24"/>
          <w:szCs w:val="24"/>
        </w:rPr>
        <w:lastRenderedPageBreak/>
        <w:t>附件一</w:t>
      </w:r>
    </w:p>
    <w:p w:rsidR="00A8517D" w:rsidRDefault="00A8517D" w:rsidP="00A8517D">
      <w:pPr>
        <w:jc w:val="center"/>
        <w:rPr>
          <w:rFonts w:asciiTheme="minorEastAsia" w:hAnsiTheme="minorEastAsia"/>
          <w:sz w:val="28"/>
          <w:szCs w:val="28"/>
        </w:rPr>
      </w:pPr>
      <w:r>
        <w:rPr>
          <w:rFonts w:asciiTheme="minorEastAsia" w:hAnsiTheme="minorEastAsia" w:hint="eastAsia"/>
          <w:sz w:val="28"/>
          <w:szCs w:val="28"/>
        </w:rPr>
        <w:t>班戈学院学生基本情况</w:t>
      </w:r>
    </w:p>
    <w:tbl>
      <w:tblPr>
        <w:tblStyle w:val="a6"/>
        <w:tblW w:w="0" w:type="auto"/>
        <w:jc w:val="center"/>
        <w:tblLayout w:type="fixed"/>
        <w:tblLook w:val="04A0"/>
      </w:tblPr>
      <w:tblGrid>
        <w:gridCol w:w="817"/>
        <w:gridCol w:w="2552"/>
        <w:gridCol w:w="2976"/>
        <w:gridCol w:w="2177"/>
      </w:tblGrid>
      <w:tr w:rsidR="00A8517D" w:rsidTr="00C82D67">
        <w:trPr>
          <w:jc w:val="center"/>
        </w:trPr>
        <w:tc>
          <w:tcPr>
            <w:tcW w:w="817" w:type="dxa"/>
          </w:tcPr>
          <w:p w:rsidR="00A8517D" w:rsidRDefault="00CB259C" w:rsidP="00A8517D">
            <w:pPr>
              <w:jc w:val="center"/>
              <w:rPr>
                <w:rFonts w:asciiTheme="minorEastAsia" w:hAnsiTheme="minorEastAsia"/>
                <w:sz w:val="28"/>
                <w:szCs w:val="28"/>
              </w:rPr>
            </w:pPr>
            <w:r>
              <w:rPr>
                <w:rFonts w:asciiTheme="minorEastAsia" w:hAnsiTheme="minorEastAsia"/>
                <w:sz w:val="28"/>
                <w:szCs w:val="28"/>
              </w:rPr>
              <w:t>序号</w:t>
            </w:r>
          </w:p>
        </w:tc>
        <w:tc>
          <w:tcPr>
            <w:tcW w:w="2552" w:type="dxa"/>
          </w:tcPr>
          <w:p w:rsidR="00A8517D" w:rsidRDefault="00CB259C" w:rsidP="00A8517D">
            <w:pPr>
              <w:jc w:val="center"/>
              <w:rPr>
                <w:rFonts w:asciiTheme="minorEastAsia" w:hAnsiTheme="minorEastAsia"/>
                <w:sz w:val="28"/>
                <w:szCs w:val="28"/>
              </w:rPr>
            </w:pPr>
            <w:r>
              <w:rPr>
                <w:rFonts w:asciiTheme="minorEastAsia" w:hAnsiTheme="minorEastAsia"/>
                <w:sz w:val="28"/>
                <w:szCs w:val="28"/>
              </w:rPr>
              <w:t>专业名称</w:t>
            </w:r>
          </w:p>
        </w:tc>
        <w:tc>
          <w:tcPr>
            <w:tcW w:w="2976" w:type="dxa"/>
          </w:tcPr>
          <w:p w:rsidR="00A8517D" w:rsidRDefault="00CB259C" w:rsidP="00A8517D">
            <w:pPr>
              <w:jc w:val="center"/>
              <w:rPr>
                <w:rFonts w:asciiTheme="minorEastAsia" w:hAnsiTheme="minorEastAsia"/>
                <w:sz w:val="28"/>
                <w:szCs w:val="28"/>
              </w:rPr>
            </w:pPr>
            <w:r>
              <w:rPr>
                <w:rFonts w:asciiTheme="minorEastAsia" w:hAnsiTheme="minorEastAsia"/>
                <w:sz w:val="28"/>
                <w:szCs w:val="28"/>
              </w:rPr>
              <w:t>各年级人数</w:t>
            </w:r>
          </w:p>
        </w:tc>
        <w:tc>
          <w:tcPr>
            <w:tcW w:w="2177" w:type="dxa"/>
          </w:tcPr>
          <w:p w:rsidR="00A8517D" w:rsidRDefault="00CB259C" w:rsidP="00A8517D">
            <w:pPr>
              <w:jc w:val="center"/>
              <w:rPr>
                <w:rFonts w:asciiTheme="minorEastAsia" w:hAnsiTheme="minorEastAsia"/>
                <w:sz w:val="28"/>
                <w:szCs w:val="28"/>
              </w:rPr>
            </w:pPr>
            <w:r>
              <w:rPr>
                <w:rFonts w:asciiTheme="minorEastAsia" w:hAnsiTheme="minorEastAsia"/>
                <w:sz w:val="28"/>
                <w:szCs w:val="28"/>
              </w:rPr>
              <w:t>目前在校生数</w:t>
            </w:r>
          </w:p>
        </w:tc>
      </w:tr>
      <w:tr w:rsidR="00CB259C" w:rsidTr="00C82D67">
        <w:trPr>
          <w:trHeight w:val="133"/>
          <w:jc w:val="center"/>
        </w:trPr>
        <w:tc>
          <w:tcPr>
            <w:tcW w:w="817" w:type="dxa"/>
            <w:vMerge w:val="restart"/>
          </w:tcPr>
          <w:p w:rsidR="00CB259C" w:rsidRDefault="00CB259C" w:rsidP="00A8517D">
            <w:pPr>
              <w:jc w:val="center"/>
              <w:rPr>
                <w:rFonts w:asciiTheme="minorEastAsia" w:hAnsiTheme="minorEastAsia"/>
                <w:sz w:val="28"/>
                <w:szCs w:val="28"/>
              </w:rPr>
            </w:pPr>
            <w:r>
              <w:rPr>
                <w:rFonts w:asciiTheme="minorEastAsia" w:hAnsiTheme="minorEastAsia" w:hint="eastAsia"/>
                <w:sz w:val="28"/>
                <w:szCs w:val="28"/>
              </w:rPr>
              <w:t>1</w:t>
            </w:r>
          </w:p>
        </w:tc>
        <w:tc>
          <w:tcPr>
            <w:tcW w:w="2552" w:type="dxa"/>
            <w:vMerge w:val="restart"/>
          </w:tcPr>
          <w:p w:rsidR="00CB259C" w:rsidRDefault="00CB259C" w:rsidP="00A8517D">
            <w:pPr>
              <w:jc w:val="center"/>
              <w:rPr>
                <w:rFonts w:asciiTheme="minorEastAsia" w:hAnsiTheme="minorEastAsia"/>
                <w:sz w:val="28"/>
                <w:szCs w:val="28"/>
              </w:rPr>
            </w:pPr>
            <w:r>
              <w:rPr>
                <w:rFonts w:asciiTheme="minorEastAsia" w:hAnsiTheme="minorEastAsia"/>
                <w:sz w:val="28"/>
                <w:szCs w:val="28"/>
              </w:rPr>
              <w:t>金融</w:t>
            </w:r>
          </w:p>
        </w:tc>
        <w:tc>
          <w:tcPr>
            <w:tcW w:w="2976" w:type="dxa"/>
          </w:tcPr>
          <w:p w:rsidR="00CB259C" w:rsidRDefault="00C82D67" w:rsidP="00C82D67">
            <w:pPr>
              <w:jc w:val="left"/>
              <w:rPr>
                <w:rFonts w:asciiTheme="minorEastAsia" w:hAnsiTheme="minorEastAsia"/>
                <w:sz w:val="28"/>
                <w:szCs w:val="28"/>
              </w:rPr>
            </w:pPr>
            <w:r>
              <w:rPr>
                <w:rFonts w:asciiTheme="minorEastAsia" w:hAnsiTheme="minorEastAsia" w:hint="eastAsia"/>
                <w:sz w:val="28"/>
                <w:szCs w:val="28"/>
              </w:rPr>
              <w:t>2019级：47</w:t>
            </w:r>
          </w:p>
        </w:tc>
        <w:tc>
          <w:tcPr>
            <w:tcW w:w="2177" w:type="dxa"/>
            <w:vMerge w:val="restart"/>
          </w:tcPr>
          <w:p w:rsidR="00F77316" w:rsidRDefault="00F77316" w:rsidP="00A8517D">
            <w:pPr>
              <w:jc w:val="center"/>
              <w:rPr>
                <w:rFonts w:asciiTheme="minorEastAsia" w:hAnsiTheme="minorEastAsia"/>
                <w:sz w:val="28"/>
                <w:szCs w:val="28"/>
              </w:rPr>
            </w:pPr>
          </w:p>
          <w:p w:rsidR="00CB259C" w:rsidRDefault="00C82D67" w:rsidP="00F77316">
            <w:pPr>
              <w:ind w:firstLineChars="300" w:firstLine="840"/>
              <w:rPr>
                <w:rFonts w:asciiTheme="minorEastAsia" w:hAnsiTheme="minorEastAsia"/>
                <w:sz w:val="28"/>
                <w:szCs w:val="28"/>
              </w:rPr>
            </w:pPr>
            <w:r>
              <w:rPr>
                <w:rFonts w:asciiTheme="minorEastAsia" w:hAnsiTheme="minorEastAsia" w:hint="eastAsia"/>
                <w:sz w:val="28"/>
                <w:szCs w:val="28"/>
              </w:rPr>
              <w:t>198</w:t>
            </w:r>
          </w:p>
        </w:tc>
      </w:tr>
      <w:tr w:rsidR="00CB259C" w:rsidTr="00C82D67">
        <w:trPr>
          <w:trHeight w:val="131"/>
          <w:jc w:val="center"/>
        </w:trPr>
        <w:tc>
          <w:tcPr>
            <w:tcW w:w="817" w:type="dxa"/>
            <w:vMerge/>
          </w:tcPr>
          <w:p w:rsidR="00CB259C" w:rsidRDefault="00CB259C" w:rsidP="00A8517D">
            <w:pPr>
              <w:jc w:val="center"/>
              <w:rPr>
                <w:rFonts w:asciiTheme="minorEastAsia" w:hAnsiTheme="minorEastAsia"/>
                <w:sz w:val="28"/>
                <w:szCs w:val="28"/>
              </w:rPr>
            </w:pPr>
          </w:p>
        </w:tc>
        <w:tc>
          <w:tcPr>
            <w:tcW w:w="2552" w:type="dxa"/>
            <w:vMerge/>
          </w:tcPr>
          <w:p w:rsidR="00CB259C" w:rsidRDefault="00CB259C" w:rsidP="00A8517D">
            <w:pPr>
              <w:jc w:val="center"/>
              <w:rPr>
                <w:rFonts w:asciiTheme="minorEastAsia" w:hAnsiTheme="minorEastAsia"/>
                <w:sz w:val="28"/>
                <w:szCs w:val="28"/>
              </w:rPr>
            </w:pPr>
          </w:p>
        </w:tc>
        <w:tc>
          <w:tcPr>
            <w:tcW w:w="2976" w:type="dxa"/>
          </w:tcPr>
          <w:p w:rsidR="00CB259C" w:rsidRDefault="00C82D67" w:rsidP="00C82D67">
            <w:pPr>
              <w:jc w:val="left"/>
              <w:rPr>
                <w:rFonts w:asciiTheme="minorEastAsia" w:hAnsiTheme="minorEastAsia"/>
                <w:sz w:val="28"/>
                <w:szCs w:val="28"/>
              </w:rPr>
            </w:pPr>
            <w:r>
              <w:rPr>
                <w:rFonts w:asciiTheme="minorEastAsia" w:hAnsiTheme="minorEastAsia" w:hint="eastAsia"/>
                <w:sz w:val="28"/>
                <w:szCs w:val="28"/>
              </w:rPr>
              <w:t>2018级：51</w:t>
            </w:r>
          </w:p>
        </w:tc>
        <w:tc>
          <w:tcPr>
            <w:tcW w:w="2177" w:type="dxa"/>
            <w:vMerge/>
          </w:tcPr>
          <w:p w:rsidR="00CB259C" w:rsidRDefault="00CB259C" w:rsidP="00A8517D">
            <w:pPr>
              <w:jc w:val="center"/>
              <w:rPr>
                <w:rFonts w:asciiTheme="minorEastAsia" w:hAnsiTheme="minorEastAsia"/>
                <w:sz w:val="28"/>
                <w:szCs w:val="28"/>
              </w:rPr>
            </w:pPr>
          </w:p>
        </w:tc>
      </w:tr>
      <w:tr w:rsidR="00CB259C" w:rsidTr="00C82D67">
        <w:trPr>
          <w:trHeight w:val="131"/>
          <w:jc w:val="center"/>
        </w:trPr>
        <w:tc>
          <w:tcPr>
            <w:tcW w:w="817" w:type="dxa"/>
            <w:vMerge/>
          </w:tcPr>
          <w:p w:rsidR="00CB259C" w:rsidRDefault="00CB259C" w:rsidP="00A8517D">
            <w:pPr>
              <w:jc w:val="center"/>
              <w:rPr>
                <w:rFonts w:asciiTheme="minorEastAsia" w:hAnsiTheme="minorEastAsia"/>
                <w:sz w:val="28"/>
                <w:szCs w:val="28"/>
              </w:rPr>
            </w:pPr>
          </w:p>
        </w:tc>
        <w:tc>
          <w:tcPr>
            <w:tcW w:w="2552" w:type="dxa"/>
            <w:vMerge/>
          </w:tcPr>
          <w:p w:rsidR="00CB259C" w:rsidRDefault="00CB259C" w:rsidP="00A8517D">
            <w:pPr>
              <w:jc w:val="center"/>
              <w:rPr>
                <w:rFonts w:asciiTheme="minorEastAsia" w:hAnsiTheme="minorEastAsia"/>
                <w:sz w:val="28"/>
                <w:szCs w:val="28"/>
              </w:rPr>
            </w:pPr>
          </w:p>
        </w:tc>
        <w:tc>
          <w:tcPr>
            <w:tcW w:w="2976" w:type="dxa"/>
          </w:tcPr>
          <w:p w:rsidR="00CB259C" w:rsidRDefault="00C82D67" w:rsidP="00C82D67">
            <w:pPr>
              <w:jc w:val="left"/>
              <w:rPr>
                <w:rFonts w:asciiTheme="minorEastAsia" w:hAnsiTheme="minorEastAsia"/>
                <w:sz w:val="28"/>
                <w:szCs w:val="28"/>
              </w:rPr>
            </w:pPr>
            <w:r>
              <w:rPr>
                <w:rFonts w:asciiTheme="minorEastAsia" w:hAnsiTheme="minorEastAsia" w:hint="eastAsia"/>
                <w:sz w:val="28"/>
                <w:szCs w:val="28"/>
              </w:rPr>
              <w:t>2017级：48</w:t>
            </w:r>
          </w:p>
        </w:tc>
        <w:tc>
          <w:tcPr>
            <w:tcW w:w="2177" w:type="dxa"/>
            <w:vMerge/>
          </w:tcPr>
          <w:p w:rsidR="00CB259C" w:rsidRDefault="00CB259C" w:rsidP="00A8517D">
            <w:pPr>
              <w:jc w:val="center"/>
              <w:rPr>
                <w:rFonts w:asciiTheme="minorEastAsia" w:hAnsiTheme="minorEastAsia"/>
                <w:sz w:val="28"/>
                <w:szCs w:val="28"/>
              </w:rPr>
            </w:pPr>
          </w:p>
        </w:tc>
      </w:tr>
      <w:tr w:rsidR="00CB259C" w:rsidTr="00C82D67">
        <w:trPr>
          <w:trHeight w:val="131"/>
          <w:jc w:val="center"/>
        </w:trPr>
        <w:tc>
          <w:tcPr>
            <w:tcW w:w="817" w:type="dxa"/>
            <w:vMerge/>
          </w:tcPr>
          <w:p w:rsidR="00CB259C" w:rsidRDefault="00CB259C" w:rsidP="00A8517D">
            <w:pPr>
              <w:jc w:val="center"/>
              <w:rPr>
                <w:rFonts w:asciiTheme="minorEastAsia" w:hAnsiTheme="minorEastAsia"/>
                <w:sz w:val="28"/>
                <w:szCs w:val="28"/>
              </w:rPr>
            </w:pPr>
          </w:p>
        </w:tc>
        <w:tc>
          <w:tcPr>
            <w:tcW w:w="2552" w:type="dxa"/>
            <w:vMerge/>
          </w:tcPr>
          <w:p w:rsidR="00CB259C" w:rsidRDefault="00CB259C" w:rsidP="00A8517D">
            <w:pPr>
              <w:jc w:val="center"/>
              <w:rPr>
                <w:rFonts w:asciiTheme="minorEastAsia" w:hAnsiTheme="minorEastAsia"/>
                <w:sz w:val="28"/>
                <w:szCs w:val="28"/>
              </w:rPr>
            </w:pPr>
          </w:p>
        </w:tc>
        <w:tc>
          <w:tcPr>
            <w:tcW w:w="2976" w:type="dxa"/>
          </w:tcPr>
          <w:p w:rsidR="00CB259C" w:rsidRDefault="00C82D67" w:rsidP="00C82D67">
            <w:pPr>
              <w:jc w:val="left"/>
              <w:rPr>
                <w:rFonts w:asciiTheme="minorEastAsia" w:hAnsiTheme="minorEastAsia"/>
                <w:sz w:val="28"/>
                <w:szCs w:val="28"/>
              </w:rPr>
            </w:pPr>
            <w:r>
              <w:rPr>
                <w:rFonts w:asciiTheme="minorEastAsia" w:hAnsiTheme="minorEastAsia" w:hint="eastAsia"/>
                <w:sz w:val="28"/>
                <w:szCs w:val="28"/>
              </w:rPr>
              <w:t>2016级：52</w:t>
            </w:r>
          </w:p>
        </w:tc>
        <w:tc>
          <w:tcPr>
            <w:tcW w:w="2177" w:type="dxa"/>
            <w:vMerge/>
          </w:tcPr>
          <w:p w:rsidR="00CB259C" w:rsidRDefault="00CB259C" w:rsidP="00A8517D">
            <w:pPr>
              <w:jc w:val="center"/>
              <w:rPr>
                <w:rFonts w:asciiTheme="minorEastAsia" w:hAnsiTheme="minorEastAsia"/>
                <w:sz w:val="28"/>
                <w:szCs w:val="28"/>
              </w:rPr>
            </w:pPr>
          </w:p>
        </w:tc>
      </w:tr>
      <w:tr w:rsidR="00C82D67" w:rsidTr="00C82D67">
        <w:trPr>
          <w:trHeight w:val="133"/>
          <w:jc w:val="center"/>
        </w:trPr>
        <w:tc>
          <w:tcPr>
            <w:tcW w:w="817" w:type="dxa"/>
            <w:vMerge w:val="restart"/>
          </w:tcPr>
          <w:p w:rsidR="00C82D67" w:rsidRDefault="00C82D67" w:rsidP="00A8517D">
            <w:pPr>
              <w:jc w:val="center"/>
              <w:rPr>
                <w:rFonts w:asciiTheme="minorEastAsia" w:hAnsiTheme="minorEastAsia"/>
                <w:sz w:val="28"/>
                <w:szCs w:val="28"/>
              </w:rPr>
            </w:pPr>
            <w:r>
              <w:rPr>
                <w:rFonts w:asciiTheme="minorEastAsia" w:hAnsiTheme="minorEastAsia" w:hint="eastAsia"/>
                <w:sz w:val="28"/>
                <w:szCs w:val="28"/>
              </w:rPr>
              <w:t>2</w:t>
            </w:r>
          </w:p>
        </w:tc>
        <w:tc>
          <w:tcPr>
            <w:tcW w:w="2552" w:type="dxa"/>
            <w:vMerge w:val="restart"/>
          </w:tcPr>
          <w:p w:rsidR="00C82D67" w:rsidRDefault="00C82D67" w:rsidP="00A8517D">
            <w:pPr>
              <w:jc w:val="center"/>
              <w:rPr>
                <w:rFonts w:asciiTheme="minorEastAsia" w:hAnsiTheme="minorEastAsia"/>
                <w:sz w:val="28"/>
                <w:szCs w:val="28"/>
              </w:rPr>
            </w:pPr>
            <w:r>
              <w:rPr>
                <w:rFonts w:asciiTheme="minorEastAsia" w:hAnsiTheme="minorEastAsia"/>
                <w:sz w:val="28"/>
                <w:szCs w:val="28"/>
              </w:rPr>
              <w:t>会计</w:t>
            </w: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2019级：51</w:t>
            </w:r>
          </w:p>
        </w:tc>
        <w:tc>
          <w:tcPr>
            <w:tcW w:w="2177" w:type="dxa"/>
            <w:vMerge w:val="restart"/>
          </w:tcPr>
          <w:p w:rsidR="00F77316" w:rsidRDefault="00F77316" w:rsidP="00A8517D">
            <w:pPr>
              <w:jc w:val="center"/>
              <w:rPr>
                <w:rFonts w:asciiTheme="minorEastAsia" w:hAnsiTheme="minorEastAsia"/>
                <w:sz w:val="28"/>
                <w:szCs w:val="28"/>
              </w:rPr>
            </w:pPr>
          </w:p>
          <w:p w:rsidR="00C82D67" w:rsidRDefault="00C82D67" w:rsidP="00A8517D">
            <w:pPr>
              <w:jc w:val="center"/>
              <w:rPr>
                <w:rFonts w:asciiTheme="minorEastAsia" w:hAnsiTheme="minorEastAsia"/>
                <w:sz w:val="28"/>
                <w:szCs w:val="28"/>
              </w:rPr>
            </w:pPr>
            <w:r>
              <w:rPr>
                <w:rFonts w:asciiTheme="minorEastAsia" w:hAnsiTheme="minorEastAsia" w:hint="eastAsia"/>
                <w:sz w:val="28"/>
                <w:szCs w:val="28"/>
              </w:rPr>
              <w:t>209</w:t>
            </w: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2018级：50</w:t>
            </w:r>
          </w:p>
        </w:tc>
        <w:tc>
          <w:tcPr>
            <w:tcW w:w="2177" w:type="dxa"/>
            <w:vMerge/>
          </w:tcPr>
          <w:p w:rsidR="00C82D67" w:rsidRDefault="00C82D67" w:rsidP="00A8517D">
            <w:pPr>
              <w:jc w:val="center"/>
              <w:rPr>
                <w:rFonts w:asciiTheme="minorEastAsia" w:hAnsiTheme="minorEastAsia"/>
                <w:sz w:val="28"/>
                <w:szCs w:val="28"/>
              </w:rPr>
            </w:pP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2017级：53</w:t>
            </w:r>
          </w:p>
        </w:tc>
        <w:tc>
          <w:tcPr>
            <w:tcW w:w="2177" w:type="dxa"/>
            <w:vMerge/>
          </w:tcPr>
          <w:p w:rsidR="00C82D67" w:rsidRDefault="00C82D67" w:rsidP="00A8517D">
            <w:pPr>
              <w:jc w:val="center"/>
              <w:rPr>
                <w:rFonts w:asciiTheme="minorEastAsia" w:hAnsiTheme="minorEastAsia"/>
                <w:sz w:val="28"/>
                <w:szCs w:val="28"/>
              </w:rPr>
            </w:pP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2016级：55</w:t>
            </w:r>
          </w:p>
        </w:tc>
        <w:tc>
          <w:tcPr>
            <w:tcW w:w="2177" w:type="dxa"/>
            <w:vMerge/>
          </w:tcPr>
          <w:p w:rsidR="00C82D67" w:rsidRDefault="00C82D67" w:rsidP="00A8517D">
            <w:pPr>
              <w:jc w:val="center"/>
              <w:rPr>
                <w:rFonts w:asciiTheme="minorEastAsia" w:hAnsiTheme="minorEastAsia"/>
                <w:sz w:val="28"/>
                <w:szCs w:val="28"/>
              </w:rPr>
            </w:pPr>
          </w:p>
        </w:tc>
      </w:tr>
      <w:tr w:rsidR="00C82D67" w:rsidTr="00C82D67">
        <w:trPr>
          <w:trHeight w:val="133"/>
          <w:jc w:val="center"/>
        </w:trPr>
        <w:tc>
          <w:tcPr>
            <w:tcW w:w="817" w:type="dxa"/>
            <w:vMerge w:val="restart"/>
          </w:tcPr>
          <w:p w:rsidR="00C82D67" w:rsidRDefault="00C82D67" w:rsidP="00A8517D">
            <w:pPr>
              <w:jc w:val="center"/>
              <w:rPr>
                <w:rFonts w:asciiTheme="minorEastAsia" w:hAnsiTheme="minorEastAsia"/>
                <w:sz w:val="28"/>
                <w:szCs w:val="28"/>
              </w:rPr>
            </w:pPr>
            <w:r>
              <w:rPr>
                <w:rFonts w:asciiTheme="minorEastAsia" w:hAnsiTheme="minorEastAsia" w:hint="eastAsia"/>
                <w:sz w:val="28"/>
                <w:szCs w:val="28"/>
              </w:rPr>
              <w:t>3</w:t>
            </w:r>
          </w:p>
        </w:tc>
        <w:tc>
          <w:tcPr>
            <w:tcW w:w="2552" w:type="dxa"/>
            <w:vMerge w:val="restart"/>
          </w:tcPr>
          <w:p w:rsidR="00C82D67" w:rsidRDefault="00C82D67" w:rsidP="00A8517D">
            <w:pPr>
              <w:jc w:val="center"/>
              <w:rPr>
                <w:rFonts w:asciiTheme="minorEastAsia" w:hAnsiTheme="minorEastAsia"/>
                <w:sz w:val="28"/>
                <w:szCs w:val="28"/>
              </w:rPr>
            </w:pPr>
            <w:r>
              <w:rPr>
                <w:rFonts w:asciiTheme="minorEastAsia" w:hAnsiTheme="minorEastAsia"/>
                <w:sz w:val="28"/>
                <w:szCs w:val="28"/>
              </w:rPr>
              <w:t>电子信息工程</w:t>
            </w: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2019级：56</w:t>
            </w:r>
          </w:p>
        </w:tc>
        <w:tc>
          <w:tcPr>
            <w:tcW w:w="2177" w:type="dxa"/>
            <w:vMerge w:val="restart"/>
          </w:tcPr>
          <w:p w:rsidR="00F77316" w:rsidRDefault="00F77316" w:rsidP="00A8517D">
            <w:pPr>
              <w:jc w:val="center"/>
              <w:rPr>
                <w:rFonts w:asciiTheme="minorEastAsia" w:hAnsiTheme="minorEastAsia"/>
                <w:sz w:val="28"/>
                <w:szCs w:val="28"/>
              </w:rPr>
            </w:pPr>
          </w:p>
          <w:p w:rsidR="00C82D67" w:rsidRDefault="00C82D67" w:rsidP="00A8517D">
            <w:pPr>
              <w:jc w:val="center"/>
              <w:rPr>
                <w:rFonts w:asciiTheme="minorEastAsia" w:hAnsiTheme="minorEastAsia"/>
                <w:sz w:val="28"/>
                <w:szCs w:val="28"/>
              </w:rPr>
            </w:pPr>
            <w:r>
              <w:rPr>
                <w:rFonts w:asciiTheme="minorEastAsia" w:hAnsiTheme="minorEastAsia" w:hint="eastAsia"/>
                <w:sz w:val="28"/>
                <w:szCs w:val="28"/>
              </w:rPr>
              <w:t>197</w:t>
            </w: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2018级：52</w:t>
            </w:r>
          </w:p>
        </w:tc>
        <w:tc>
          <w:tcPr>
            <w:tcW w:w="2177" w:type="dxa"/>
            <w:vMerge/>
          </w:tcPr>
          <w:p w:rsidR="00C82D67" w:rsidRDefault="00C82D67" w:rsidP="00A8517D">
            <w:pPr>
              <w:jc w:val="center"/>
              <w:rPr>
                <w:rFonts w:asciiTheme="minorEastAsia" w:hAnsiTheme="minorEastAsia"/>
                <w:sz w:val="28"/>
                <w:szCs w:val="28"/>
              </w:rPr>
            </w:pP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2017级：52</w:t>
            </w:r>
          </w:p>
        </w:tc>
        <w:tc>
          <w:tcPr>
            <w:tcW w:w="2177" w:type="dxa"/>
            <w:vMerge/>
          </w:tcPr>
          <w:p w:rsidR="00C82D67" w:rsidRDefault="00C82D67" w:rsidP="00A8517D">
            <w:pPr>
              <w:jc w:val="center"/>
              <w:rPr>
                <w:rFonts w:asciiTheme="minorEastAsia" w:hAnsiTheme="minorEastAsia"/>
                <w:sz w:val="28"/>
                <w:szCs w:val="28"/>
              </w:rPr>
            </w:pP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2016级：37</w:t>
            </w:r>
          </w:p>
        </w:tc>
        <w:tc>
          <w:tcPr>
            <w:tcW w:w="2177" w:type="dxa"/>
            <w:vMerge/>
          </w:tcPr>
          <w:p w:rsidR="00C82D67" w:rsidRDefault="00C82D67" w:rsidP="00A8517D">
            <w:pPr>
              <w:jc w:val="center"/>
              <w:rPr>
                <w:rFonts w:asciiTheme="minorEastAsia" w:hAnsiTheme="minorEastAsia"/>
                <w:sz w:val="28"/>
                <w:szCs w:val="28"/>
              </w:rPr>
            </w:pPr>
          </w:p>
        </w:tc>
      </w:tr>
      <w:tr w:rsidR="00C82D67" w:rsidTr="00C82D67">
        <w:trPr>
          <w:trHeight w:val="133"/>
          <w:jc w:val="center"/>
        </w:trPr>
        <w:tc>
          <w:tcPr>
            <w:tcW w:w="817" w:type="dxa"/>
            <w:vMerge w:val="restart"/>
          </w:tcPr>
          <w:p w:rsidR="00C82D67" w:rsidRDefault="00C82D67" w:rsidP="00A8517D">
            <w:pPr>
              <w:jc w:val="center"/>
              <w:rPr>
                <w:rFonts w:asciiTheme="minorEastAsia" w:hAnsiTheme="minorEastAsia"/>
                <w:sz w:val="28"/>
                <w:szCs w:val="28"/>
              </w:rPr>
            </w:pPr>
            <w:r>
              <w:rPr>
                <w:rFonts w:asciiTheme="minorEastAsia" w:hAnsiTheme="minorEastAsia" w:hint="eastAsia"/>
                <w:sz w:val="28"/>
                <w:szCs w:val="28"/>
              </w:rPr>
              <w:t>4</w:t>
            </w:r>
          </w:p>
        </w:tc>
        <w:tc>
          <w:tcPr>
            <w:tcW w:w="2552" w:type="dxa"/>
            <w:vMerge w:val="restart"/>
          </w:tcPr>
          <w:p w:rsidR="00C82D67" w:rsidRDefault="00C82D67" w:rsidP="00A8517D">
            <w:pPr>
              <w:jc w:val="center"/>
              <w:rPr>
                <w:rFonts w:asciiTheme="minorEastAsia" w:hAnsiTheme="minorEastAsia"/>
                <w:sz w:val="28"/>
                <w:szCs w:val="28"/>
              </w:rPr>
            </w:pPr>
            <w:r>
              <w:rPr>
                <w:rFonts w:asciiTheme="minorEastAsia" w:hAnsiTheme="minorEastAsia"/>
                <w:sz w:val="28"/>
                <w:szCs w:val="28"/>
              </w:rPr>
              <w:t>林学</w:t>
            </w: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2019级：30</w:t>
            </w:r>
          </w:p>
        </w:tc>
        <w:tc>
          <w:tcPr>
            <w:tcW w:w="2177" w:type="dxa"/>
            <w:vMerge w:val="restart"/>
          </w:tcPr>
          <w:p w:rsidR="00F77316" w:rsidRDefault="00F77316" w:rsidP="00A8517D">
            <w:pPr>
              <w:jc w:val="center"/>
              <w:rPr>
                <w:rFonts w:asciiTheme="minorEastAsia" w:hAnsiTheme="minorEastAsia"/>
                <w:sz w:val="28"/>
                <w:szCs w:val="28"/>
              </w:rPr>
            </w:pPr>
          </w:p>
          <w:p w:rsidR="00C82D67" w:rsidRDefault="00C82D67" w:rsidP="00A8517D">
            <w:pPr>
              <w:jc w:val="center"/>
              <w:rPr>
                <w:rFonts w:asciiTheme="minorEastAsia" w:hAnsiTheme="minorEastAsia"/>
                <w:sz w:val="28"/>
                <w:szCs w:val="28"/>
              </w:rPr>
            </w:pPr>
            <w:r>
              <w:rPr>
                <w:rFonts w:asciiTheme="minorEastAsia" w:hAnsiTheme="minorEastAsia" w:hint="eastAsia"/>
                <w:sz w:val="28"/>
                <w:szCs w:val="28"/>
              </w:rPr>
              <w:t>76</w:t>
            </w: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2018级：26</w:t>
            </w:r>
          </w:p>
        </w:tc>
        <w:tc>
          <w:tcPr>
            <w:tcW w:w="2177" w:type="dxa"/>
            <w:vMerge/>
          </w:tcPr>
          <w:p w:rsidR="00C82D67" w:rsidRDefault="00C82D67" w:rsidP="00A8517D">
            <w:pPr>
              <w:jc w:val="center"/>
              <w:rPr>
                <w:rFonts w:asciiTheme="minorEastAsia" w:hAnsiTheme="minorEastAsia"/>
                <w:sz w:val="28"/>
                <w:szCs w:val="28"/>
              </w:rPr>
            </w:pP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2017级：13</w:t>
            </w:r>
          </w:p>
        </w:tc>
        <w:tc>
          <w:tcPr>
            <w:tcW w:w="2177" w:type="dxa"/>
            <w:vMerge/>
          </w:tcPr>
          <w:p w:rsidR="00C82D67" w:rsidRDefault="00C82D67" w:rsidP="00A8517D">
            <w:pPr>
              <w:jc w:val="center"/>
              <w:rPr>
                <w:rFonts w:asciiTheme="minorEastAsia" w:hAnsiTheme="minorEastAsia"/>
                <w:sz w:val="28"/>
                <w:szCs w:val="28"/>
              </w:rPr>
            </w:pPr>
          </w:p>
        </w:tc>
      </w:tr>
      <w:tr w:rsidR="00C82D67" w:rsidTr="00C82D67">
        <w:trPr>
          <w:trHeight w:val="131"/>
          <w:jc w:val="center"/>
        </w:trPr>
        <w:tc>
          <w:tcPr>
            <w:tcW w:w="817" w:type="dxa"/>
            <w:vMerge/>
          </w:tcPr>
          <w:p w:rsidR="00C82D67" w:rsidRDefault="00C82D67" w:rsidP="00A8517D">
            <w:pPr>
              <w:jc w:val="center"/>
              <w:rPr>
                <w:rFonts w:asciiTheme="minorEastAsia" w:hAnsiTheme="minorEastAsia"/>
                <w:sz w:val="28"/>
                <w:szCs w:val="28"/>
              </w:rPr>
            </w:pPr>
          </w:p>
        </w:tc>
        <w:tc>
          <w:tcPr>
            <w:tcW w:w="2552" w:type="dxa"/>
            <w:vMerge/>
          </w:tcPr>
          <w:p w:rsidR="00C82D67" w:rsidRDefault="00C82D67" w:rsidP="00A8517D">
            <w:pPr>
              <w:jc w:val="center"/>
              <w:rPr>
                <w:rFonts w:asciiTheme="minorEastAsia" w:hAnsiTheme="minorEastAsia"/>
                <w:sz w:val="28"/>
                <w:szCs w:val="28"/>
              </w:rPr>
            </w:pPr>
          </w:p>
        </w:tc>
        <w:tc>
          <w:tcPr>
            <w:tcW w:w="2976" w:type="dxa"/>
          </w:tcPr>
          <w:p w:rsidR="00C82D67" w:rsidRDefault="00C82D67" w:rsidP="002C6A79">
            <w:pPr>
              <w:jc w:val="left"/>
              <w:rPr>
                <w:rFonts w:asciiTheme="minorEastAsia" w:hAnsiTheme="minorEastAsia"/>
                <w:sz w:val="28"/>
                <w:szCs w:val="28"/>
              </w:rPr>
            </w:pPr>
            <w:r>
              <w:rPr>
                <w:rFonts w:asciiTheme="minorEastAsia" w:hAnsiTheme="minorEastAsia" w:hint="eastAsia"/>
                <w:sz w:val="28"/>
                <w:szCs w:val="28"/>
              </w:rPr>
              <w:t>2016级：7</w:t>
            </w:r>
          </w:p>
        </w:tc>
        <w:tc>
          <w:tcPr>
            <w:tcW w:w="2177" w:type="dxa"/>
            <w:vMerge/>
          </w:tcPr>
          <w:p w:rsidR="00C82D67" w:rsidRDefault="00C82D67" w:rsidP="00A8517D">
            <w:pPr>
              <w:jc w:val="center"/>
              <w:rPr>
                <w:rFonts w:asciiTheme="minorEastAsia" w:hAnsiTheme="minorEastAsia"/>
                <w:sz w:val="28"/>
                <w:szCs w:val="28"/>
              </w:rPr>
            </w:pPr>
          </w:p>
        </w:tc>
      </w:tr>
    </w:tbl>
    <w:p w:rsidR="00034BFE" w:rsidRDefault="00034BFE" w:rsidP="00A8517D">
      <w:pPr>
        <w:jc w:val="center"/>
        <w:rPr>
          <w:rFonts w:asciiTheme="minorEastAsia" w:hAnsiTheme="minorEastAsia"/>
          <w:sz w:val="28"/>
          <w:szCs w:val="28"/>
        </w:rPr>
        <w:sectPr w:rsidR="00034BFE" w:rsidSect="00840026">
          <w:pgSz w:w="11906" w:h="16838"/>
          <w:pgMar w:top="1440" w:right="1800" w:bottom="1440" w:left="1800" w:header="851" w:footer="992" w:gutter="0"/>
          <w:cols w:space="425"/>
          <w:docGrid w:type="lines" w:linePitch="312"/>
        </w:sectPr>
      </w:pPr>
    </w:p>
    <w:p w:rsidR="001533A3" w:rsidRDefault="00D13D2B" w:rsidP="00C16E60">
      <w:pPr>
        <w:spacing w:line="240" w:lineRule="exact"/>
        <w:rPr>
          <w:rFonts w:asciiTheme="minorEastAsia" w:hAnsiTheme="minorEastAsia"/>
          <w:sz w:val="24"/>
          <w:szCs w:val="24"/>
        </w:rPr>
      </w:pPr>
      <w:r w:rsidRPr="008821A6">
        <w:rPr>
          <w:rFonts w:asciiTheme="minorEastAsia" w:hAnsiTheme="minorEastAsia" w:hint="eastAsia"/>
          <w:sz w:val="24"/>
          <w:szCs w:val="24"/>
        </w:rPr>
        <w:lastRenderedPageBreak/>
        <w:t>附件二</w:t>
      </w:r>
    </w:p>
    <w:tbl>
      <w:tblPr>
        <w:tblW w:w="8880" w:type="dxa"/>
        <w:tblInd w:w="95" w:type="dxa"/>
        <w:tblLook w:val="04A0"/>
      </w:tblPr>
      <w:tblGrid>
        <w:gridCol w:w="820"/>
        <w:gridCol w:w="4240"/>
        <w:gridCol w:w="3820"/>
      </w:tblGrid>
      <w:tr w:rsidR="00C16E60" w:rsidRPr="008821A6" w:rsidTr="00DA7672">
        <w:trPr>
          <w:trHeight w:val="439"/>
        </w:trPr>
        <w:tc>
          <w:tcPr>
            <w:tcW w:w="8880" w:type="dxa"/>
            <w:gridSpan w:val="3"/>
            <w:tcBorders>
              <w:top w:val="nil"/>
              <w:left w:val="nil"/>
              <w:bottom w:val="nil"/>
              <w:right w:val="nil"/>
            </w:tcBorders>
            <w:shd w:val="clear" w:color="auto" w:fill="auto"/>
            <w:noWrap/>
            <w:vAlign w:val="center"/>
            <w:hideMark/>
          </w:tcPr>
          <w:p w:rsidR="00C16E60" w:rsidRPr="00C16E60" w:rsidRDefault="00C16E60" w:rsidP="00C16E60">
            <w:pPr>
              <w:widowControl/>
              <w:spacing w:line="260" w:lineRule="exact"/>
              <w:jc w:val="center"/>
              <w:rPr>
                <w:rFonts w:ascii="宋体" w:eastAsia="宋体" w:hAnsi="宋体" w:cs="宋体"/>
                <w:b/>
                <w:bCs/>
                <w:color w:val="000000"/>
                <w:kern w:val="0"/>
                <w:szCs w:val="21"/>
              </w:rPr>
            </w:pPr>
            <w:r w:rsidRPr="00C16E60">
              <w:rPr>
                <w:rFonts w:ascii="宋体" w:eastAsia="宋体" w:hAnsi="宋体" w:cs="宋体" w:hint="eastAsia"/>
                <w:b/>
                <w:bCs/>
                <w:color w:val="000000"/>
                <w:kern w:val="0"/>
                <w:szCs w:val="21"/>
              </w:rPr>
              <w:t>2019年度收入费用表</w:t>
            </w:r>
          </w:p>
        </w:tc>
      </w:tr>
      <w:tr w:rsidR="00C16E60" w:rsidRPr="00034BFE" w:rsidTr="00DA7672">
        <w:trPr>
          <w:trHeight w:val="300"/>
        </w:trPr>
        <w:tc>
          <w:tcPr>
            <w:tcW w:w="5060" w:type="dxa"/>
            <w:gridSpan w:val="2"/>
            <w:tcBorders>
              <w:top w:val="nil"/>
              <w:left w:val="nil"/>
              <w:bottom w:val="nil"/>
              <w:right w:val="nil"/>
            </w:tcBorders>
            <w:shd w:val="clear" w:color="auto" w:fill="auto"/>
            <w:noWrap/>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单位名称：中南林业科技大学班戈学院</w:t>
            </w:r>
          </w:p>
        </w:tc>
        <w:tc>
          <w:tcPr>
            <w:tcW w:w="3820" w:type="dxa"/>
            <w:tcBorders>
              <w:top w:val="nil"/>
              <w:left w:val="nil"/>
              <w:bottom w:val="nil"/>
              <w:right w:val="nil"/>
            </w:tcBorders>
            <w:shd w:val="clear" w:color="auto" w:fill="auto"/>
            <w:noWrap/>
            <w:vAlign w:val="center"/>
            <w:hideMark/>
          </w:tcPr>
          <w:p w:rsidR="00C16E60" w:rsidRPr="00034BFE" w:rsidRDefault="00C16E60" w:rsidP="00DA7672">
            <w:pPr>
              <w:widowControl/>
              <w:spacing w:line="240" w:lineRule="exact"/>
              <w:jc w:val="righ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单位：人民币元</w:t>
            </w:r>
          </w:p>
        </w:tc>
      </w:tr>
      <w:tr w:rsidR="00C16E60" w:rsidRPr="00034BFE" w:rsidTr="00DA7672">
        <w:trPr>
          <w:trHeight w:val="184"/>
        </w:trPr>
        <w:tc>
          <w:tcPr>
            <w:tcW w:w="820" w:type="dxa"/>
            <w:tcBorders>
              <w:top w:val="single" w:sz="8" w:space="0" w:color="auto"/>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收入</w:t>
            </w:r>
          </w:p>
        </w:tc>
        <w:tc>
          <w:tcPr>
            <w:tcW w:w="4240" w:type="dxa"/>
            <w:tcBorders>
              <w:top w:val="single" w:sz="8" w:space="0" w:color="auto"/>
              <w:left w:val="nil"/>
              <w:bottom w:val="single" w:sz="4" w:space="0" w:color="auto"/>
              <w:right w:val="nil"/>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382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24,668,900.00 </w:t>
            </w:r>
          </w:p>
        </w:tc>
      </w:tr>
      <w:tr w:rsidR="00C16E60" w:rsidRPr="00034BFE" w:rsidTr="00DA7672">
        <w:trPr>
          <w:trHeight w:val="136"/>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一、</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2019年学费收入</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24,668,900.00 </w:t>
            </w:r>
          </w:p>
        </w:tc>
      </w:tr>
      <w:tr w:rsidR="00C16E60" w:rsidRPr="00034BFE" w:rsidTr="00DA7672">
        <w:trPr>
          <w:trHeight w:val="15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费用：</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23,948,698.76 </w:t>
            </w:r>
          </w:p>
        </w:tc>
      </w:tr>
      <w:tr w:rsidR="00C16E60" w:rsidRPr="00034BFE" w:rsidTr="00DA7672">
        <w:trPr>
          <w:trHeight w:val="22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一、</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教育事业费用</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18,792,367.71 </w:t>
            </w:r>
          </w:p>
        </w:tc>
      </w:tr>
      <w:tr w:rsidR="00C16E60" w:rsidRPr="00034BFE" w:rsidTr="00DA7672">
        <w:trPr>
          <w:trHeight w:val="145"/>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其中：</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1、外方学费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5,492,000.00 </w:t>
            </w:r>
          </w:p>
        </w:tc>
      </w:tr>
      <w:tr w:rsidR="00C16E60" w:rsidRPr="00034BFE" w:rsidTr="00DA7672">
        <w:trPr>
          <w:trHeight w:val="119"/>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2、办公费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35,590.60 </w:t>
            </w:r>
          </w:p>
        </w:tc>
      </w:tr>
      <w:tr w:rsidR="00C16E60" w:rsidRPr="00034BFE" w:rsidTr="00DA7672">
        <w:trPr>
          <w:trHeight w:val="19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3、办公设备购置</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6,760.00 </w:t>
            </w:r>
          </w:p>
        </w:tc>
      </w:tr>
      <w:tr w:rsidR="00C16E60" w:rsidRPr="00034BFE" w:rsidTr="00DA7672">
        <w:trPr>
          <w:trHeight w:val="125"/>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4、差旅费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60,143.00 </w:t>
            </w:r>
          </w:p>
        </w:tc>
      </w:tr>
      <w:tr w:rsidR="00C16E60" w:rsidRPr="00034BFE" w:rsidTr="00DA7672">
        <w:trPr>
          <w:trHeight w:val="199"/>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5、电费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9,000.00 </w:t>
            </w:r>
          </w:p>
        </w:tc>
      </w:tr>
      <w:tr w:rsidR="00C16E60" w:rsidRPr="00034BFE" w:rsidTr="00DA7672">
        <w:trPr>
          <w:trHeight w:val="13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6、福利费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205"/>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7、会议费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2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8、劳务费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103,493.00 </w:t>
            </w:r>
          </w:p>
        </w:tc>
      </w:tr>
      <w:tr w:rsidR="00C16E60" w:rsidRPr="00034BFE" w:rsidTr="00DA7672">
        <w:trPr>
          <w:trHeight w:val="19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9、培训费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460,600.00 </w:t>
            </w:r>
          </w:p>
        </w:tc>
      </w:tr>
      <w:tr w:rsidR="00C16E60" w:rsidRPr="00034BFE" w:rsidTr="00DA7672">
        <w:trPr>
          <w:trHeight w:val="14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10、手续费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21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11、维修（护）费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70,480.00 </w:t>
            </w:r>
          </w:p>
        </w:tc>
      </w:tr>
      <w:tr w:rsidR="00C16E60" w:rsidRPr="00034BFE" w:rsidTr="00DA7672">
        <w:trPr>
          <w:trHeight w:val="12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12、委托业务</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17,285.00 </w:t>
            </w:r>
          </w:p>
        </w:tc>
      </w:tr>
      <w:tr w:rsidR="00C16E60" w:rsidRPr="00034BFE" w:rsidTr="00DA7672">
        <w:trPr>
          <w:trHeight w:val="195"/>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13、物业管理费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2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14、印刷费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33,714.12 </w:t>
            </w:r>
          </w:p>
        </w:tc>
      </w:tr>
      <w:tr w:rsidR="00C16E60" w:rsidRPr="00034BFE" w:rsidTr="00DA7672">
        <w:trPr>
          <w:trHeight w:val="202"/>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15、邮电费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4,861.93 </w:t>
            </w:r>
          </w:p>
        </w:tc>
      </w:tr>
      <w:tr w:rsidR="00C16E60" w:rsidRPr="00034BFE" w:rsidTr="00DA7672">
        <w:trPr>
          <w:trHeight w:val="13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16、助学金</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820,490.85 </w:t>
            </w:r>
          </w:p>
        </w:tc>
      </w:tr>
      <w:tr w:rsidR="00C16E60" w:rsidRPr="00034BFE" w:rsidTr="00DA7672">
        <w:trPr>
          <w:trHeight w:val="20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其中：奖助金</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820,490.85 </w:t>
            </w:r>
          </w:p>
        </w:tc>
      </w:tr>
      <w:tr w:rsidR="00C16E60" w:rsidRPr="00034BFE" w:rsidTr="00DA7672">
        <w:trPr>
          <w:trHeight w:val="125"/>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17、专用材料费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171,886.20 </w:t>
            </w:r>
          </w:p>
        </w:tc>
      </w:tr>
      <w:tr w:rsidR="00C16E60" w:rsidRPr="00034BFE" w:rsidTr="00DA7672">
        <w:trPr>
          <w:trHeight w:val="21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18、专用设备购置</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3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19、其他交通费用</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27,505.17 </w:t>
            </w:r>
          </w:p>
        </w:tc>
      </w:tr>
      <w:tr w:rsidR="00C16E60" w:rsidRPr="00034BFE" w:rsidTr="00DA7672">
        <w:trPr>
          <w:trHeight w:val="19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其中：（1）出租车费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1,085.17 </w:t>
            </w:r>
          </w:p>
        </w:tc>
      </w:tr>
      <w:tr w:rsidR="00C16E60" w:rsidRPr="00034BFE" w:rsidTr="00DA7672">
        <w:trPr>
          <w:trHeight w:val="12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（2）其他</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26,420.00 </w:t>
            </w:r>
          </w:p>
        </w:tc>
      </w:tr>
      <w:tr w:rsidR="00C16E60" w:rsidRPr="00034BFE" w:rsidTr="00DA7672">
        <w:trPr>
          <w:trHeight w:val="21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20、其他商品和服务支出</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873,885.20 </w:t>
            </w:r>
          </w:p>
        </w:tc>
      </w:tr>
      <w:tr w:rsidR="00C16E60" w:rsidRPr="00034BFE" w:rsidTr="00DA7672">
        <w:trPr>
          <w:trHeight w:val="17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其中：（1）搬运费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89"/>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（2）加班餐费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878.00 </w:t>
            </w:r>
          </w:p>
        </w:tc>
      </w:tr>
      <w:tr w:rsidR="00C16E60" w:rsidRPr="00034BFE" w:rsidTr="00DA7672">
        <w:trPr>
          <w:trHeight w:val="12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（3）国内专家来访费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209"/>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（4）外教来华费用</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831,817.00 </w:t>
            </w:r>
          </w:p>
        </w:tc>
      </w:tr>
      <w:tr w:rsidR="00C16E60" w:rsidRPr="00034BFE" w:rsidTr="00DA7672">
        <w:trPr>
          <w:trHeight w:val="12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（5）离退休人员劳务费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8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（6）学生文体活动费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27,941.20 </w:t>
            </w:r>
          </w:p>
        </w:tc>
      </w:tr>
      <w:tr w:rsidR="00C16E60" w:rsidRPr="00034BFE" w:rsidTr="00DA7672">
        <w:trPr>
          <w:trHeight w:val="13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（7）宣传费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208"/>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（8）业务出国费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25"/>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（9）业务接待费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3,869.00 </w:t>
            </w:r>
          </w:p>
        </w:tc>
      </w:tr>
      <w:tr w:rsidR="00C16E60" w:rsidRPr="00034BFE" w:rsidTr="00DA7672">
        <w:trPr>
          <w:trHeight w:val="199"/>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（10）专利申请费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3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（11）租赁费</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9,380.00 </w:t>
            </w:r>
          </w:p>
        </w:tc>
      </w:tr>
      <w:tr w:rsidR="00C16E60" w:rsidRPr="00034BFE" w:rsidTr="00DA7672">
        <w:trPr>
          <w:trHeight w:val="205"/>
        </w:trPr>
        <w:tc>
          <w:tcPr>
            <w:tcW w:w="820" w:type="dxa"/>
            <w:tcBorders>
              <w:top w:val="nil"/>
              <w:left w:val="single" w:sz="4" w:space="0" w:color="auto"/>
              <w:bottom w:val="single" w:sz="4" w:space="0" w:color="auto"/>
              <w:right w:val="nil"/>
            </w:tcBorders>
            <w:shd w:val="clear" w:color="auto" w:fill="auto"/>
            <w:noWrap/>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noWrap/>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（12）其他</w:t>
            </w:r>
          </w:p>
        </w:tc>
        <w:tc>
          <w:tcPr>
            <w:tcW w:w="3820" w:type="dxa"/>
            <w:tcBorders>
              <w:top w:val="nil"/>
              <w:left w:val="nil"/>
              <w:bottom w:val="single" w:sz="4" w:space="0" w:color="auto"/>
              <w:right w:val="single" w:sz="4" w:space="0" w:color="auto"/>
            </w:tcBorders>
            <w:shd w:val="clear" w:color="auto" w:fill="auto"/>
            <w:noWrap/>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37"/>
        </w:trPr>
        <w:tc>
          <w:tcPr>
            <w:tcW w:w="820" w:type="dxa"/>
            <w:tcBorders>
              <w:top w:val="nil"/>
              <w:left w:val="single" w:sz="4" w:space="0" w:color="auto"/>
              <w:bottom w:val="single" w:sz="4" w:space="0" w:color="auto"/>
              <w:right w:val="nil"/>
            </w:tcBorders>
            <w:shd w:val="clear" w:color="auto" w:fill="auto"/>
            <w:noWrap/>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noWrap/>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21、人员工资福利费</w:t>
            </w:r>
          </w:p>
        </w:tc>
        <w:tc>
          <w:tcPr>
            <w:tcW w:w="3820" w:type="dxa"/>
            <w:tcBorders>
              <w:top w:val="nil"/>
              <w:left w:val="nil"/>
              <w:bottom w:val="single" w:sz="4" w:space="0" w:color="auto"/>
              <w:right w:val="single" w:sz="4" w:space="0" w:color="auto"/>
            </w:tcBorders>
            <w:shd w:val="clear" w:color="auto" w:fill="auto"/>
            <w:noWrap/>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5,381,692.94 </w:t>
            </w:r>
          </w:p>
        </w:tc>
      </w:tr>
      <w:tr w:rsidR="00C16E60" w:rsidRPr="00034BFE" w:rsidTr="00DA7672">
        <w:trPr>
          <w:trHeight w:val="19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其中：（1）在职人员工资绩效福利</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4,416,996.34 </w:t>
            </w:r>
          </w:p>
        </w:tc>
      </w:tr>
      <w:tr w:rsidR="00C16E60" w:rsidRPr="00034BFE" w:rsidTr="00DA7672">
        <w:trPr>
          <w:trHeight w:val="129"/>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（2）院外教师课酬</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964,696.60 </w:t>
            </w:r>
          </w:p>
        </w:tc>
      </w:tr>
      <w:tr w:rsidR="00C16E60" w:rsidRPr="00034BFE" w:rsidTr="00DA7672">
        <w:trPr>
          <w:trHeight w:val="218"/>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22、折旧（摊销）</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3,542,510.15 </w:t>
            </w:r>
          </w:p>
        </w:tc>
      </w:tr>
      <w:tr w:rsidR="00C16E60" w:rsidRPr="00034BFE" w:rsidTr="00DA7672">
        <w:trPr>
          <w:trHeight w:val="121"/>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23、调整基金性支出</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209"/>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24、提取基金</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1,680,469.55 </w:t>
            </w:r>
          </w:p>
        </w:tc>
      </w:tr>
      <w:tr w:rsidR="00C16E60" w:rsidRPr="00034BFE" w:rsidTr="00DA7672">
        <w:trPr>
          <w:trHeight w:val="114"/>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其中：（1）发展基金</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1,680,469.55 </w:t>
            </w:r>
          </w:p>
        </w:tc>
      </w:tr>
      <w:tr w:rsidR="00C16E60" w:rsidRPr="00034BFE" w:rsidTr="00DA7672">
        <w:trPr>
          <w:trHeight w:val="18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（2）福利基金</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r>
      <w:tr w:rsidR="00C16E60" w:rsidRPr="00034BFE" w:rsidTr="00DA7672">
        <w:trPr>
          <w:trHeight w:val="133"/>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二、</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分摊学校公共成本</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5,156,331.05 </w:t>
            </w:r>
          </w:p>
        </w:tc>
      </w:tr>
      <w:tr w:rsidR="00C16E60" w:rsidRPr="00034BFE" w:rsidTr="00DA7672">
        <w:trPr>
          <w:trHeight w:val="207"/>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1、公共办学运行费分摊</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4,387,571.77 </w:t>
            </w:r>
          </w:p>
        </w:tc>
      </w:tr>
      <w:tr w:rsidR="00C16E60" w:rsidRPr="00034BFE" w:rsidTr="00DA7672">
        <w:trPr>
          <w:trHeight w:val="125"/>
        </w:trPr>
        <w:tc>
          <w:tcPr>
            <w:tcW w:w="820" w:type="dxa"/>
            <w:tcBorders>
              <w:top w:val="nil"/>
              <w:left w:val="single" w:sz="4" w:space="0" w:color="auto"/>
              <w:bottom w:val="single" w:sz="4"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424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2、公共使用资产折旧费分摊</w:t>
            </w:r>
          </w:p>
        </w:tc>
        <w:tc>
          <w:tcPr>
            <w:tcW w:w="3820" w:type="dxa"/>
            <w:tcBorders>
              <w:top w:val="nil"/>
              <w:left w:val="nil"/>
              <w:bottom w:val="single" w:sz="4"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768,759.28 </w:t>
            </w:r>
          </w:p>
        </w:tc>
      </w:tr>
      <w:tr w:rsidR="00C16E60" w:rsidRPr="00034BFE" w:rsidTr="00C16E60">
        <w:trPr>
          <w:trHeight w:val="111"/>
        </w:trPr>
        <w:tc>
          <w:tcPr>
            <w:tcW w:w="820" w:type="dxa"/>
            <w:tcBorders>
              <w:top w:val="nil"/>
              <w:left w:val="single" w:sz="4" w:space="0" w:color="auto"/>
              <w:bottom w:val="single" w:sz="8" w:space="0" w:color="auto"/>
              <w:right w:val="nil"/>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结余：</w:t>
            </w:r>
          </w:p>
        </w:tc>
        <w:tc>
          <w:tcPr>
            <w:tcW w:w="4240" w:type="dxa"/>
            <w:tcBorders>
              <w:top w:val="nil"/>
              <w:left w:val="nil"/>
              <w:bottom w:val="single" w:sz="8" w:space="0" w:color="auto"/>
              <w:right w:val="single" w:sz="4" w:space="0" w:color="auto"/>
            </w:tcBorders>
            <w:shd w:val="clear" w:color="auto" w:fill="auto"/>
            <w:vAlign w:val="center"/>
            <w:hideMark/>
          </w:tcPr>
          <w:p w:rsidR="00C16E60" w:rsidRPr="00034BFE" w:rsidRDefault="00C16E60" w:rsidP="00DA7672">
            <w:pPr>
              <w:widowControl/>
              <w:spacing w:line="240" w:lineRule="exact"/>
              <w:jc w:val="left"/>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w:t>
            </w:r>
          </w:p>
        </w:tc>
        <w:tc>
          <w:tcPr>
            <w:tcW w:w="3820" w:type="dxa"/>
            <w:tcBorders>
              <w:top w:val="nil"/>
              <w:left w:val="nil"/>
              <w:bottom w:val="single" w:sz="8" w:space="0" w:color="auto"/>
              <w:right w:val="single" w:sz="4" w:space="0" w:color="auto"/>
            </w:tcBorders>
            <w:shd w:val="clear" w:color="auto" w:fill="auto"/>
            <w:vAlign w:val="center"/>
            <w:hideMark/>
          </w:tcPr>
          <w:p w:rsidR="00C16E60" w:rsidRPr="00034BFE" w:rsidRDefault="00C16E60" w:rsidP="00DA7672">
            <w:pPr>
              <w:widowControl/>
              <w:spacing w:line="240" w:lineRule="exact"/>
              <w:jc w:val="center"/>
              <w:rPr>
                <w:rFonts w:ascii="宋体" w:eastAsia="宋体" w:hAnsi="宋体" w:cs="宋体"/>
                <w:color w:val="000000"/>
                <w:kern w:val="0"/>
                <w:sz w:val="18"/>
                <w:szCs w:val="18"/>
              </w:rPr>
            </w:pPr>
            <w:r w:rsidRPr="00034BFE">
              <w:rPr>
                <w:rFonts w:ascii="宋体" w:eastAsia="宋体" w:hAnsi="宋体" w:cs="宋体" w:hint="eastAsia"/>
                <w:color w:val="000000"/>
                <w:kern w:val="0"/>
                <w:sz w:val="18"/>
                <w:szCs w:val="18"/>
              </w:rPr>
              <w:t xml:space="preserve">                        720,201.24 </w:t>
            </w:r>
          </w:p>
        </w:tc>
      </w:tr>
    </w:tbl>
    <w:p w:rsidR="00BC22BE" w:rsidRPr="00C16E60" w:rsidRDefault="00BC22BE" w:rsidP="00C16E60">
      <w:pPr>
        <w:spacing w:line="20" w:lineRule="atLeast"/>
        <w:rPr>
          <w:rFonts w:asciiTheme="minorEastAsia" w:hAnsiTheme="minorEastAsia"/>
          <w:sz w:val="10"/>
          <w:szCs w:val="10"/>
        </w:rPr>
      </w:pPr>
    </w:p>
    <w:sectPr w:rsidR="00BC22BE" w:rsidRPr="00C16E60" w:rsidSect="008400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600" w:rsidRDefault="00310600" w:rsidP="00606ED8">
      <w:r>
        <w:separator/>
      </w:r>
    </w:p>
  </w:endnote>
  <w:endnote w:type="continuationSeparator" w:id="1">
    <w:p w:rsidR="00310600" w:rsidRDefault="00310600" w:rsidP="00606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6811"/>
      <w:docPartObj>
        <w:docPartGallery w:val="Page Numbers (Bottom of Page)"/>
        <w:docPartUnique/>
      </w:docPartObj>
    </w:sdtPr>
    <w:sdtContent>
      <w:p w:rsidR="001E2E17" w:rsidRDefault="00360F0C">
        <w:pPr>
          <w:pStyle w:val="a4"/>
          <w:jc w:val="center"/>
        </w:pPr>
        <w:fldSimple w:instr=" PAGE   \* MERGEFORMAT ">
          <w:r w:rsidR="005C68EB" w:rsidRPr="005C68EB">
            <w:rPr>
              <w:noProof/>
              <w:lang w:val="zh-CN"/>
            </w:rPr>
            <w:t>8</w:t>
          </w:r>
        </w:fldSimple>
      </w:p>
    </w:sdtContent>
  </w:sdt>
  <w:p w:rsidR="001E2E17" w:rsidRDefault="001E2E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600" w:rsidRDefault="00310600" w:rsidP="00606ED8">
      <w:r>
        <w:separator/>
      </w:r>
    </w:p>
  </w:footnote>
  <w:footnote w:type="continuationSeparator" w:id="1">
    <w:p w:rsidR="00310600" w:rsidRDefault="00310600" w:rsidP="00606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E5338"/>
    <w:multiLevelType w:val="hybridMultilevel"/>
    <w:tmpl w:val="87AEA042"/>
    <w:lvl w:ilvl="0" w:tplc="5AB41B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ED8"/>
    <w:rsid w:val="000310AF"/>
    <w:rsid w:val="00034BFE"/>
    <w:rsid w:val="00094C7E"/>
    <w:rsid w:val="000A0D59"/>
    <w:rsid w:val="000A49CC"/>
    <w:rsid w:val="000C3C03"/>
    <w:rsid w:val="00151BC1"/>
    <w:rsid w:val="001533A3"/>
    <w:rsid w:val="00167F05"/>
    <w:rsid w:val="0017321E"/>
    <w:rsid w:val="00184F47"/>
    <w:rsid w:val="0019459E"/>
    <w:rsid w:val="00196247"/>
    <w:rsid w:val="0019735D"/>
    <w:rsid w:val="001A0C91"/>
    <w:rsid w:val="001B75B0"/>
    <w:rsid w:val="001E1CB2"/>
    <w:rsid w:val="001E2E17"/>
    <w:rsid w:val="001F4344"/>
    <w:rsid w:val="002401E1"/>
    <w:rsid w:val="00243495"/>
    <w:rsid w:val="002445D3"/>
    <w:rsid w:val="0025379C"/>
    <w:rsid w:val="002B7BB9"/>
    <w:rsid w:val="002D1555"/>
    <w:rsid w:val="002E6F5A"/>
    <w:rsid w:val="002F0C62"/>
    <w:rsid w:val="00310600"/>
    <w:rsid w:val="00332CAF"/>
    <w:rsid w:val="00337DB9"/>
    <w:rsid w:val="003543A5"/>
    <w:rsid w:val="00360F0C"/>
    <w:rsid w:val="00370D16"/>
    <w:rsid w:val="0038735A"/>
    <w:rsid w:val="003A2ADD"/>
    <w:rsid w:val="003C0F53"/>
    <w:rsid w:val="003D7A89"/>
    <w:rsid w:val="003E2C92"/>
    <w:rsid w:val="003E3715"/>
    <w:rsid w:val="00415A46"/>
    <w:rsid w:val="004300D5"/>
    <w:rsid w:val="00437B8F"/>
    <w:rsid w:val="0044025E"/>
    <w:rsid w:val="00444765"/>
    <w:rsid w:val="00460955"/>
    <w:rsid w:val="0047461D"/>
    <w:rsid w:val="004946E4"/>
    <w:rsid w:val="004F7A71"/>
    <w:rsid w:val="005006E4"/>
    <w:rsid w:val="00513095"/>
    <w:rsid w:val="00517898"/>
    <w:rsid w:val="005348D2"/>
    <w:rsid w:val="005431CB"/>
    <w:rsid w:val="00580900"/>
    <w:rsid w:val="005911B8"/>
    <w:rsid w:val="005B03A5"/>
    <w:rsid w:val="005C68EB"/>
    <w:rsid w:val="00606ED8"/>
    <w:rsid w:val="00617309"/>
    <w:rsid w:val="006268C1"/>
    <w:rsid w:val="00663D70"/>
    <w:rsid w:val="0066430B"/>
    <w:rsid w:val="00695547"/>
    <w:rsid w:val="006B41A9"/>
    <w:rsid w:val="006E5A65"/>
    <w:rsid w:val="006F7CEF"/>
    <w:rsid w:val="00713A87"/>
    <w:rsid w:val="00756566"/>
    <w:rsid w:val="0077332B"/>
    <w:rsid w:val="00796CAC"/>
    <w:rsid w:val="007D54DF"/>
    <w:rsid w:val="00840026"/>
    <w:rsid w:val="00850E7A"/>
    <w:rsid w:val="008821A6"/>
    <w:rsid w:val="008D6E09"/>
    <w:rsid w:val="00984652"/>
    <w:rsid w:val="00985D31"/>
    <w:rsid w:val="0099655C"/>
    <w:rsid w:val="009C4B9C"/>
    <w:rsid w:val="009F3B65"/>
    <w:rsid w:val="00A229CA"/>
    <w:rsid w:val="00A249A0"/>
    <w:rsid w:val="00A24FD9"/>
    <w:rsid w:val="00A51857"/>
    <w:rsid w:val="00A53AAB"/>
    <w:rsid w:val="00A661C6"/>
    <w:rsid w:val="00A8517D"/>
    <w:rsid w:val="00A957FF"/>
    <w:rsid w:val="00AA667B"/>
    <w:rsid w:val="00B055A6"/>
    <w:rsid w:val="00B17A9D"/>
    <w:rsid w:val="00B27872"/>
    <w:rsid w:val="00B60348"/>
    <w:rsid w:val="00B67258"/>
    <w:rsid w:val="00BA4602"/>
    <w:rsid w:val="00BB0E64"/>
    <w:rsid w:val="00BC22BE"/>
    <w:rsid w:val="00BF0ADD"/>
    <w:rsid w:val="00C16E60"/>
    <w:rsid w:val="00C509E1"/>
    <w:rsid w:val="00C703B1"/>
    <w:rsid w:val="00C82D67"/>
    <w:rsid w:val="00C82EB2"/>
    <w:rsid w:val="00C85541"/>
    <w:rsid w:val="00CB259C"/>
    <w:rsid w:val="00CC0756"/>
    <w:rsid w:val="00CD6F2E"/>
    <w:rsid w:val="00D07F77"/>
    <w:rsid w:val="00D13D2B"/>
    <w:rsid w:val="00D15A72"/>
    <w:rsid w:val="00D16695"/>
    <w:rsid w:val="00D1685E"/>
    <w:rsid w:val="00D16D6E"/>
    <w:rsid w:val="00D1754B"/>
    <w:rsid w:val="00D3173A"/>
    <w:rsid w:val="00D411AE"/>
    <w:rsid w:val="00D73091"/>
    <w:rsid w:val="00D75ADE"/>
    <w:rsid w:val="00DD7A10"/>
    <w:rsid w:val="00DE17AD"/>
    <w:rsid w:val="00DE7AD2"/>
    <w:rsid w:val="00DF07CC"/>
    <w:rsid w:val="00E12393"/>
    <w:rsid w:val="00E14D0D"/>
    <w:rsid w:val="00E54193"/>
    <w:rsid w:val="00E54BA1"/>
    <w:rsid w:val="00E56EDD"/>
    <w:rsid w:val="00E8031A"/>
    <w:rsid w:val="00EC01F8"/>
    <w:rsid w:val="00EC5E0C"/>
    <w:rsid w:val="00EE5333"/>
    <w:rsid w:val="00EF572A"/>
    <w:rsid w:val="00F3102C"/>
    <w:rsid w:val="00F5191C"/>
    <w:rsid w:val="00F54E1C"/>
    <w:rsid w:val="00F55DE2"/>
    <w:rsid w:val="00F74D12"/>
    <w:rsid w:val="00F77316"/>
    <w:rsid w:val="00F855D6"/>
    <w:rsid w:val="00FA466D"/>
    <w:rsid w:val="00FC0C94"/>
    <w:rsid w:val="00FC3194"/>
    <w:rsid w:val="00FE4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026"/>
    <w:pPr>
      <w:widowControl w:val="0"/>
      <w:jc w:val="both"/>
    </w:pPr>
  </w:style>
  <w:style w:type="paragraph" w:styleId="1">
    <w:name w:val="heading 1"/>
    <w:basedOn w:val="a"/>
    <w:next w:val="a"/>
    <w:link w:val="1Char"/>
    <w:uiPriority w:val="9"/>
    <w:qFormat/>
    <w:rsid w:val="00DD7A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ED8"/>
    <w:rPr>
      <w:sz w:val="18"/>
      <w:szCs w:val="18"/>
    </w:rPr>
  </w:style>
  <w:style w:type="paragraph" w:styleId="a4">
    <w:name w:val="footer"/>
    <w:basedOn w:val="a"/>
    <w:link w:val="Char0"/>
    <w:uiPriority w:val="99"/>
    <w:unhideWhenUsed/>
    <w:rsid w:val="00606ED8"/>
    <w:pPr>
      <w:tabs>
        <w:tab w:val="center" w:pos="4153"/>
        <w:tab w:val="right" w:pos="8306"/>
      </w:tabs>
      <w:snapToGrid w:val="0"/>
      <w:jc w:val="left"/>
    </w:pPr>
    <w:rPr>
      <w:sz w:val="18"/>
      <w:szCs w:val="18"/>
    </w:rPr>
  </w:style>
  <w:style w:type="character" w:customStyle="1" w:styleId="Char0">
    <w:name w:val="页脚 Char"/>
    <w:basedOn w:val="a0"/>
    <w:link w:val="a4"/>
    <w:uiPriority w:val="99"/>
    <w:rsid w:val="00606ED8"/>
    <w:rPr>
      <w:sz w:val="18"/>
      <w:szCs w:val="18"/>
    </w:rPr>
  </w:style>
  <w:style w:type="paragraph" w:styleId="a5">
    <w:name w:val="List Paragraph"/>
    <w:basedOn w:val="a"/>
    <w:uiPriority w:val="34"/>
    <w:qFormat/>
    <w:rsid w:val="00606ED8"/>
    <w:pPr>
      <w:ind w:firstLineChars="200" w:firstLine="420"/>
    </w:pPr>
  </w:style>
  <w:style w:type="table" w:styleId="a6">
    <w:name w:val="Table Grid"/>
    <w:basedOn w:val="a1"/>
    <w:uiPriority w:val="59"/>
    <w:rsid w:val="00A851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DD7A10"/>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41158296">
      <w:bodyDiv w:val="1"/>
      <w:marLeft w:val="0"/>
      <w:marRight w:val="0"/>
      <w:marTop w:val="0"/>
      <w:marBottom w:val="0"/>
      <w:divBdr>
        <w:top w:val="none" w:sz="0" w:space="0" w:color="auto"/>
        <w:left w:val="none" w:sz="0" w:space="0" w:color="auto"/>
        <w:bottom w:val="none" w:sz="0" w:space="0" w:color="auto"/>
        <w:right w:val="none" w:sz="0" w:space="0" w:color="auto"/>
      </w:divBdr>
    </w:div>
    <w:div w:id="898711857">
      <w:bodyDiv w:val="1"/>
      <w:marLeft w:val="0"/>
      <w:marRight w:val="0"/>
      <w:marTop w:val="0"/>
      <w:marBottom w:val="0"/>
      <w:divBdr>
        <w:top w:val="none" w:sz="0" w:space="0" w:color="auto"/>
        <w:left w:val="none" w:sz="0" w:space="0" w:color="auto"/>
        <w:bottom w:val="none" w:sz="0" w:space="0" w:color="auto"/>
        <w:right w:val="none" w:sz="0" w:space="0" w:color="auto"/>
      </w:divBdr>
    </w:div>
    <w:div w:id="1229148131">
      <w:bodyDiv w:val="1"/>
      <w:marLeft w:val="0"/>
      <w:marRight w:val="0"/>
      <w:marTop w:val="0"/>
      <w:marBottom w:val="0"/>
      <w:divBdr>
        <w:top w:val="none" w:sz="0" w:space="0" w:color="auto"/>
        <w:left w:val="none" w:sz="0" w:space="0" w:color="auto"/>
        <w:bottom w:val="none" w:sz="0" w:space="0" w:color="auto"/>
        <w:right w:val="none" w:sz="0" w:space="0" w:color="auto"/>
      </w:divBdr>
    </w:div>
    <w:div w:id="1557862492">
      <w:bodyDiv w:val="1"/>
      <w:marLeft w:val="0"/>
      <w:marRight w:val="0"/>
      <w:marTop w:val="0"/>
      <w:marBottom w:val="0"/>
      <w:divBdr>
        <w:top w:val="none" w:sz="0" w:space="0" w:color="auto"/>
        <w:left w:val="none" w:sz="0" w:space="0" w:color="auto"/>
        <w:bottom w:val="none" w:sz="0" w:space="0" w:color="auto"/>
        <w:right w:val="none" w:sz="0" w:space="0" w:color="auto"/>
      </w:divBdr>
    </w:div>
    <w:div w:id="1941638858">
      <w:bodyDiv w:val="1"/>
      <w:marLeft w:val="0"/>
      <w:marRight w:val="0"/>
      <w:marTop w:val="0"/>
      <w:marBottom w:val="0"/>
      <w:divBdr>
        <w:top w:val="none" w:sz="0" w:space="0" w:color="auto"/>
        <w:left w:val="none" w:sz="0" w:space="0" w:color="auto"/>
        <w:bottom w:val="none" w:sz="0" w:space="0" w:color="auto"/>
        <w:right w:val="none" w:sz="0" w:space="0" w:color="auto"/>
      </w:divBdr>
    </w:div>
    <w:div w:id="21358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CD8C-D436-4F7F-9FBD-A7807B07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772</Words>
  <Characters>4407</Characters>
  <Application>Microsoft Office Word</Application>
  <DocSecurity>0</DocSecurity>
  <Lines>36</Lines>
  <Paragraphs>10</Paragraphs>
  <ScaleCrop>false</ScaleCrop>
  <Company>China</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2020-04-27T06:02:00Z</cp:lastPrinted>
  <dcterms:created xsi:type="dcterms:W3CDTF">2020-04-17T07:10:00Z</dcterms:created>
  <dcterms:modified xsi:type="dcterms:W3CDTF">2020-04-27T09:09:00Z</dcterms:modified>
</cp:coreProperties>
</file>