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2" w:rsidRDefault="00E85962" w:rsidP="00E85962">
      <w:pPr>
        <w:spacing w:line="57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E85962" w:rsidRDefault="00E85962" w:rsidP="00E85962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湖南省高等学校防控新型冠状病毒感染的</w:t>
      </w:r>
    </w:p>
    <w:p w:rsidR="00E85962" w:rsidRDefault="00E85962" w:rsidP="00E85962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肺炎疫情工作指引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="2940"/>
        <w:jc w:val="both"/>
        <w:rPr>
          <w:rFonts w:ascii="Times New Roman" w:hAnsi="Times New Roman"/>
          <w:color w:val="333333"/>
          <w:sz w:val="21"/>
          <w:szCs w:val="21"/>
        </w:rPr>
      </w:pP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一、防控工作体系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成立学校防控</w:t>
      </w:r>
      <w:r>
        <w:rPr>
          <w:rFonts w:ascii="Times New Roman" w:eastAsia="仿宋_GB2312" w:hAnsi="Times New Roman" w:hint="eastAsia"/>
          <w:sz w:val="32"/>
          <w:szCs w:val="32"/>
        </w:rPr>
        <w:t>新型冠状病毒感染的肺炎疫情工作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领导小组，由学校主要领导担任领导小组组长，成员包括学校领导班子、相关部门负责人、以及学校卫生和防控专家等组成，全面负责学校防控</w:t>
      </w:r>
      <w:r>
        <w:rPr>
          <w:rFonts w:ascii="Times New Roman" w:eastAsia="仿宋_GB2312" w:hAnsi="Times New Roman" w:hint="eastAsia"/>
          <w:sz w:val="32"/>
          <w:szCs w:val="32"/>
        </w:rPr>
        <w:t>新型冠状病毒感染的肺炎疫情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工作的组织领导和督查督办。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学校党委书记（校长）为防控</w:t>
      </w:r>
      <w:r>
        <w:rPr>
          <w:rFonts w:ascii="Times New Roman" w:eastAsia="仿宋_GB2312" w:hAnsi="Times New Roman" w:hint="eastAsia"/>
          <w:sz w:val="32"/>
          <w:szCs w:val="32"/>
        </w:rPr>
        <w:t>新型冠状病毒感染的肺炎疫情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工作的第一责任人，分管校领导为直接责任人；各院（系、部）、各部门负责人为本部门防控工作的责任人。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成立学校防控</w:t>
      </w:r>
      <w:r>
        <w:rPr>
          <w:rFonts w:ascii="Times New Roman" w:eastAsia="仿宋_GB2312" w:hAnsi="Times New Roman" w:hint="eastAsia"/>
          <w:sz w:val="32"/>
          <w:szCs w:val="32"/>
        </w:rPr>
        <w:t>新型冠状病毒感染的肺炎疫情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专项工作机构或组织，由学校综合协调部门牵头，宣传、学生、教务、后勤、医院（或卫生室）、纪检监察、团委、保卫、院（系、部）等部门负责人和相关人员组成；明确职责分工，责任到岗，任务到人。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建立学校、院（系、部）、班级三级防控工作联系网络，及时收集和报送相关信息。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有多校区办学的学校，各校区必须指定防控工作责任人。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制定和完善防控工作的“两案八制”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开学准备工作方案、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学校突发公共卫生事件应急预案，传染病疫情及突发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lastRenderedPageBreak/>
        <w:t>公共卫生事件的报告制度，学生晨检制度，因病缺勤登记、追踪制度，复课证明查验制度，学生健康管理制度，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环境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卫生检查通报制度，传染病防控的健康教育制度，通风、消毒制度。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明确教育主管部门、属地卫生健康部门、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疾控机构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、医疗机构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定点医院联系人及其联系方式，加强沟通，取得专业技术支持，开展联防联控。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明确学校疫情报告人，及时向有关单位报送信息。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二、防控工作措施</w:t>
      </w:r>
    </w:p>
    <w:p w:rsidR="00E85962" w:rsidRDefault="00E85962" w:rsidP="00E85962">
      <w:pPr>
        <w:spacing w:line="570" w:lineRule="exact"/>
        <w:ind w:firstLineChars="200" w:firstLine="643"/>
        <w:rPr>
          <w:rFonts w:eastAsia="楷体_GB2312" w:cs="楷体_GB2312"/>
          <w:b/>
          <w:sz w:val="32"/>
          <w:szCs w:val="32"/>
        </w:rPr>
      </w:pPr>
      <w:r>
        <w:rPr>
          <w:rFonts w:eastAsia="楷体_GB2312" w:cs="楷体_GB2312" w:hint="eastAsia"/>
          <w:b/>
          <w:sz w:val="32"/>
          <w:szCs w:val="32"/>
        </w:rPr>
        <w:t>（一）开学前准备措施</w:t>
      </w:r>
    </w:p>
    <w:p w:rsidR="00E85962" w:rsidRDefault="00E85962" w:rsidP="00E85962">
      <w:pPr>
        <w:spacing w:line="57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9.</w:t>
      </w:r>
      <w:r>
        <w:rPr>
          <w:rFonts w:eastAsia="仿宋_GB2312" w:cs="仿宋_GB2312" w:hint="eastAsia"/>
          <w:sz w:val="32"/>
          <w:szCs w:val="32"/>
        </w:rPr>
        <w:t>建立教职员工和学生假期行踪和健康监测机制。全覆盖、无遗漏、精准摸清重点人群底数并建档。了解患病人员发病情况，摸清来自疫情防控重点地区的教职员工、学生数量及其在校内各院系、年级、班级的分布，返校前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天的健康状况。</w:t>
      </w:r>
    </w:p>
    <w:p w:rsidR="00E85962" w:rsidRDefault="00E85962" w:rsidP="00E85962">
      <w:pPr>
        <w:spacing w:line="57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10.</w:t>
      </w:r>
      <w:r>
        <w:rPr>
          <w:rFonts w:eastAsia="仿宋_GB2312" w:cs="仿宋_GB2312" w:hint="eastAsia"/>
          <w:sz w:val="32"/>
          <w:szCs w:val="32"/>
        </w:rPr>
        <w:t>收集所有返校师生的健康卡，掌握师生返校前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天的可疑接触经历、旅行经历和身体健康状况。</w:t>
      </w:r>
      <w:proofErr w:type="gramStart"/>
      <w:r>
        <w:rPr>
          <w:rFonts w:eastAsia="仿宋_GB2312" w:hint="eastAsia"/>
          <w:sz w:val="32"/>
          <w:szCs w:val="32"/>
        </w:rPr>
        <w:t>健康卡</w:t>
      </w:r>
      <w:proofErr w:type="gramEnd"/>
      <w:r>
        <w:rPr>
          <w:rFonts w:eastAsia="仿宋_GB2312" w:hint="eastAsia"/>
          <w:sz w:val="32"/>
          <w:szCs w:val="32"/>
        </w:rPr>
        <w:t>的内容至少应包括：自身身体健康状况、家庭成员身体健康状况、假期是否曾前往疫情防控重点地区、是否接触过疫情防控重点地区高危人员等。</w:t>
      </w:r>
    </w:p>
    <w:p w:rsidR="00E85962" w:rsidRDefault="00E85962" w:rsidP="00E85962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11.</w:t>
      </w:r>
      <w:r>
        <w:rPr>
          <w:rFonts w:eastAsia="仿宋_GB2312" w:cs="仿宋_GB2312" w:hint="eastAsia"/>
          <w:sz w:val="32"/>
          <w:szCs w:val="32"/>
        </w:rPr>
        <w:t>决不允许</w:t>
      </w:r>
      <w:r>
        <w:rPr>
          <w:rFonts w:eastAsia="仿宋_GB2312" w:hint="eastAsia"/>
          <w:sz w:val="32"/>
          <w:szCs w:val="32"/>
        </w:rPr>
        <w:t>带病返校。</w:t>
      </w:r>
    </w:p>
    <w:p w:rsidR="00E85962" w:rsidRDefault="00E85962" w:rsidP="00E85962">
      <w:pPr>
        <w:pStyle w:val="a4"/>
        <w:spacing w:line="57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12.</w:t>
      </w:r>
      <w:r>
        <w:rPr>
          <w:rFonts w:eastAsia="仿宋_GB2312" w:cs="仿宋_GB2312" w:hint="eastAsia"/>
          <w:sz w:val="32"/>
          <w:szCs w:val="32"/>
        </w:rPr>
        <w:t>设置相对独立的健康观察和管理的场所，配备足量的体温计、消毒液、应急药品、器械、各类防护用品等物资。寄宿制学校做好对疑似病例、确诊病例、轻症病例发病后密</w:t>
      </w:r>
      <w:r>
        <w:rPr>
          <w:rFonts w:eastAsia="仿宋_GB2312" w:cs="仿宋_GB2312" w:hint="eastAsia"/>
          <w:sz w:val="32"/>
          <w:szCs w:val="32"/>
        </w:rPr>
        <w:lastRenderedPageBreak/>
        <w:t>切接触学生进行留校医学观察的预案和准备工作。</w:t>
      </w:r>
    </w:p>
    <w:p w:rsidR="00E85962" w:rsidRDefault="00E85962" w:rsidP="00E85962">
      <w:pPr>
        <w:pStyle w:val="a4"/>
        <w:spacing w:line="57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13.</w:t>
      </w:r>
      <w:r>
        <w:rPr>
          <w:rFonts w:eastAsia="仿宋_GB2312" w:cs="仿宋_GB2312" w:hint="eastAsia"/>
          <w:sz w:val="32"/>
          <w:szCs w:val="32"/>
        </w:rPr>
        <w:t>根据排查结果和学校防控条件，制定师生分期分批返校方案。</w:t>
      </w:r>
    </w:p>
    <w:p w:rsidR="00E85962" w:rsidRDefault="00E85962" w:rsidP="00E85962">
      <w:pPr>
        <w:pStyle w:val="a4"/>
        <w:spacing w:line="57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14.</w:t>
      </w:r>
      <w:r>
        <w:rPr>
          <w:rFonts w:eastAsia="仿宋_GB2312" w:cs="仿宋_GB2312" w:hint="eastAsia"/>
          <w:sz w:val="32"/>
          <w:szCs w:val="32"/>
        </w:rPr>
        <w:t>制定网络教学方案，开发网络教学课程。</w:t>
      </w:r>
    </w:p>
    <w:p w:rsidR="00E85962" w:rsidRDefault="00E85962" w:rsidP="00E85962">
      <w:pPr>
        <w:pStyle w:val="a4"/>
        <w:spacing w:line="57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15.</w:t>
      </w:r>
      <w:r>
        <w:rPr>
          <w:rFonts w:eastAsia="仿宋_GB2312" w:cs="仿宋_GB2312" w:hint="eastAsia"/>
          <w:sz w:val="32"/>
          <w:szCs w:val="32"/>
        </w:rPr>
        <w:t>开展全校环境清洁整治行动，彻底消除卫生死角和蚊虫滋生地。做好食堂、饮用水的安全监管。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设置充足的洗手水龙头，配备足够的洗手液或肥皂。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加强宣传和培训。通过新媒体、多媒体、网络课程、慕课、海报等形式，对师生进行防控新型冠状病毒感染的肺炎疫情知识宣传教育。加强对教职员工防控技能的培训。动员师生积极配合学校各项防控措施，提高师生自觉防控的意识和能力。</w:t>
      </w:r>
    </w:p>
    <w:p w:rsidR="00E85962" w:rsidRDefault="00E85962" w:rsidP="00E85962">
      <w:pPr>
        <w:spacing w:line="570" w:lineRule="exact"/>
        <w:ind w:firstLine="645"/>
        <w:rPr>
          <w:rFonts w:eastAsia="楷体_GB2312" w:cs="楷体_GB2312"/>
          <w:b/>
          <w:sz w:val="32"/>
          <w:szCs w:val="32"/>
        </w:rPr>
      </w:pPr>
      <w:r>
        <w:rPr>
          <w:rFonts w:eastAsia="楷体_GB2312" w:cs="楷体_GB2312" w:hint="eastAsia"/>
          <w:b/>
          <w:sz w:val="32"/>
          <w:szCs w:val="32"/>
        </w:rPr>
        <w:t>（二）开学后防控措施</w:t>
      </w:r>
    </w:p>
    <w:p w:rsidR="00E85962" w:rsidRDefault="00E85962" w:rsidP="00E85962">
      <w:pPr>
        <w:spacing w:line="57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18.</w:t>
      </w:r>
      <w:r>
        <w:rPr>
          <w:rFonts w:eastAsia="仿宋_GB2312" w:cs="仿宋_GB2312" w:hint="eastAsia"/>
          <w:sz w:val="32"/>
          <w:szCs w:val="32"/>
        </w:rPr>
        <w:t>开学时立即启动入校体温检测制度，严控进校人员管理。在图书馆、食堂、会议室、宿舍楼等人群密集场所设置红外体温探测器，必要时测量体温后入内。</w:t>
      </w:r>
    </w:p>
    <w:p w:rsidR="00E85962" w:rsidRDefault="00E85962" w:rsidP="00E85962">
      <w:pPr>
        <w:pStyle w:val="a4"/>
        <w:spacing w:line="57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19.</w:t>
      </w:r>
      <w:r>
        <w:rPr>
          <w:rFonts w:eastAsia="仿宋_GB2312" w:cs="仿宋_GB2312" w:hint="eastAsia"/>
          <w:sz w:val="32"/>
          <w:szCs w:val="32"/>
        </w:rPr>
        <w:t>妥善安排分批返校的重点人员，在校内集中健康观察和管理，安排专人指导和服务，提供生活保障和心理辅导。管理和服务人员注意做好个人防护。妥善安排因疫情误课学生的教育教学活动。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每日对非重点人群的教职员工（含食堂从业人员等）和学生进行晨检、因病缺勤登记与报告、复课证明等日常防控工作。不允许带病上学或上班。因病缺课（勤）人员应由校医根据医院返校证明和隔离期限确认后，方可返校。</w:t>
      </w:r>
      <w:r>
        <w:rPr>
          <w:rFonts w:eastAsia="仿宋_GB2312" w:cs="仿宋_GB2312" w:hint="eastAsia"/>
          <w:sz w:val="32"/>
          <w:szCs w:val="32"/>
        </w:rPr>
        <w:t>校医</w:t>
      </w:r>
      <w:r>
        <w:rPr>
          <w:rFonts w:eastAsia="仿宋_GB2312" w:cs="仿宋_GB2312" w:hint="eastAsia"/>
          <w:sz w:val="32"/>
          <w:szCs w:val="32"/>
        </w:rPr>
        <w:lastRenderedPageBreak/>
        <w:t>应做好个人防护，预防飞沫传播和接触传播，相关废物进行有效消毒处理。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如发现有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疑似新型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冠状病毒肺炎早期症状（如发热、乏力、干咳等）和异常情况的，立即启动应急预案，向学校疫情联络员报告，并戴上医用外科口罩。学校立即向当地卫生健康部门报告，配合做好排查和后续相关工作。出现明显症状送院治疗后，居住环境等应及时在当地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疾控机构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的指导下进行终末消毒。并按照要求向属地疾病控制中心、教育主管部门报告。做到早发现、早报告、早隔离、早治疗。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全面做好校园环境清洁，垃圾日产日清，保持干净、整洁的校园环境。对物体表面和室内空气等定期按指引进行消毒。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每天做好各类教学和生活、工作场所的通风换气，保持室内空气流通。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疫情形势稳定前，不举办聚集性的活动。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鼓励教职员工和学生积极参加体育锻炼，保证正常作息，增强体质。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26.</w:t>
      </w:r>
      <w:r>
        <w:rPr>
          <w:rFonts w:eastAsia="仿宋_GB2312" w:cs="仿宋_GB2312" w:hint="eastAsia"/>
          <w:sz w:val="32"/>
          <w:szCs w:val="32"/>
        </w:rPr>
        <w:t>校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医院</w:t>
      </w:r>
      <w:r>
        <w:rPr>
          <w:rFonts w:ascii="Times New Roman" w:eastAsia="仿宋_GB2312" w:hAnsi="Times New Roman" w:cs="仿宋_GB2312"/>
          <w:sz w:val="32"/>
          <w:szCs w:val="32"/>
        </w:rPr>
        <w:t>应针对新型冠状病毒的传染源、传播途径和易感人群，结合医院自身实际情况，制订医院感染防控预案和工作流程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，做好感染性医疗废物处置和管理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开展诊疗和健康监测时，医务人员注意做好个人防护。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食堂采购人员、送货人员和查验人员在工作期间做好个人防护。加强对集体配餐单位监控管理，督促落实送餐到校人员的健康管理和个人卫生防护。</w:t>
      </w:r>
    </w:p>
    <w:p w:rsidR="00E85962" w:rsidRDefault="00E85962" w:rsidP="00E85962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28.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食堂进货严格落实索证索票，不得使用来源不明的家禽家畜。严禁采购食用野生动物。</w:t>
      </w:r>
    </w:p>
    <w:p w:rsidR="00E85962" w:rsidRDefault="00E85962" w:rsidP="00E85962">
      <w:pPr>
        <w:spacing w:line="570" w:lineRule="exact"/>
        <w:ind w:firstLineChars="200" w:firstLine="640"/>
        <w:rPr>
          <w:rFonts w:eastAsia="仿宋_GB2312" w:cs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  <w:shd w:val="clear" w:color="auto" w:fill="FFFFFF"/>
        </w:rPr>
        <w:t>29.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持续、深入开展健康教育。</w:t>
      </w:r>
    </w:p>
    <w:p w:rsidR="009D7637" w:rsidRDefault="00E85962" w:rsidP="00E85962">
      <w:r>
        <w:rPr>
          <w:rFonts w:cs="仿宋_GB2312" w:hint="eastAsia"/>
          <w:szCs w:val="32"/>
          <w:shd w:val="clear" w:color="auto" w:fill="FFFFFF"/>
        </w:rPr>
        <w:t xml:space="preserve">    </w:t>
      </w:r>
      <w:r>
        <w:rPr>
          <w:rFonts w:cs="仿宋_GB2312"/>
          <w:szCs w:val="32"/>
          <w:shd w:val="clear" w:color="auto" w:fill="FFFFFF"/>
        </w:rPr>
        <w:t xml:space="preserve">  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30.</w:t>
      </w:r>
      <w:r>
        <w:rPr>
          <w:rFonts w:eastAsia="仿宋_GB2312" w:cs="仿宋_GB2312" w:hint="eastAsia"/>
          <w:sz w:val="32"/>
          <w:szCs w:val="32"/>
        </w:rPr>
        <w:t>对不按照要求进行报告、隔离的教职员工和学生，进行批评教育，责令其限期改正。对发生新型冠状病毒肺炎患者和疑似病例隐瞒、缓报、谎报的，疏于管理或玩忽职守造成严重后果的，按规定追究有关领导和直接责任人责任。</w:t>
      </w:r>
    </w:p>
    <w:sectPr w:rsidR="009D7637" w:rsidSect="009D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962"/>
    <w:rsid w:val="009D7637"/>
    <w:rsid w:val="00E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59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link w:val="a4"/>
    <w:rsid w:val="00E85962"/>
    <w:rPr>
      <w:szCs w:val="24"/>
    </w:rPr>
  </w:style>
  <w:style w:type="paragraph" w:styleId="a4">
    <w:name w:val="Body Text"/>
    <w:basedOn w:val="a"/>
    <w:link w:val="Char"/>
    <w:rsid w:val="00E85962"/>
    <w:pPr>
      <w:spacing w:line="320" w:lineRule="exact"/>
      <w:jc w:val="center"/>
    </w:pPr>
    <w:rPr>
      <w:rFonts w:asciiTheme="minorHAnsi" w:eastAsiaTheme="minorEastAsia" w:hAnsiTheme="minorHAnsi" w:cstheme="minorBidi"/>
    </w:rPr>
  </w:style>
  <w:style w:type="character" w:customStyle="1" w:styleId="Char1">
    <w:name w:val="正文文本 Char1"/>
    <w:basedOn w:val="a0"/>
    <w:link w:val="a4"/>
    <w:uiPriority w:val="99"/>
    <w:semiHidden/>
    <w:rsid w:val="00E859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徐小玲</dc:creator>
  <cp:lastModifiedBy>徐小玲</cp:lastModifiedBy>
  <cp:revision>1</cp:revision>
  <dcterms:created xsi:type="dcterms:W3CDTF">2020-02-02T04:57:00Z</dcterms:created>
  <dcterms:modified xsi:type="dcterms:W3CDTF">2020-02-02T04:57:00Z</dcterms:modified>
</cp:coreProperties>
</file>